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Pr="00575C0F" w:rsidRDefault="00E21489" w:rsidP="00E21489">
      <w:pPr>
        <w:spacing w:after="0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val="uk-UA"/>
        </w:rPr>
      </w:pPr>
      <w:r w:rsidRPr="00575C0F">
        <w:rPr>
          <w:rFonts w:ascii="Times New Roman" w:hAnsi="Times New Roman" w:cs="Times New Roman"/>
          <w:b/>
          <w:color w:val="002060"/>
          <w:sz w:val="30"/>
          <w:szCs w:val="30"/>
          <w:lang w:val="uk-UA"/>
        </w:rPr>
        <w:t>ДЕПАРТАМЕНТ ОСВІТИ ВІННИЦЬКОЇ МІСЬКОЇ РАДИ</w:t>
      </w:r>
    </w:p>
    <w:p w:rsidR="00E21489" w:rsidRPr="00575C0F" w:rsidRDefault="00E21489" w:rsidP="00E21489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75C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МІСЬКИЙ МЕТОДИЧНИЙ КАБІНЕТ</w:t>
      </w: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0F" w:rsidRDefault="00575C0F" w:rsidP="00575C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0F" w:rsidRDefault="00575C0F" w:rsidP="00575C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0F" w:rsidRDefault="00575C0F" w:rsidP="00575C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C0F" w:rsidRDefault="00575C0F" w:rsidP="00575C0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Pr="00575C0F" w:rsidRDefault="001A360E" w:rsidP="00E21489">
      <w:pPr>
        <w:spacing w:after="0"/>
        <w:jc w:val="center"/>
        <w:rPr>
          <w:rFonts w:cs="Times New Roman"/>
          <w:b/>
          <w:i/>
          <w:color w:val="002060"/>
          <w:sz w:val="48"/>
          <w:szCs w:val="28"/>
          <w:lang w:val="uk-UA"/>
        </w:rPr>
      </w:pPr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Формування</w:t>
      </w:r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громадянської</w:t>
      </w:r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, </w:t>
      </w:r>
    </w:p>
    <w:p w:rsidR="00394778" w:rsidRPr="00575C0F" w:rsidRDefault="001A360E" w:rsidP="00E21489">
      <w:pPr>
        <w:spacing w:after="0"/>
        <w:jc w:val="center"/>
        <w:rPr>
          <w:rFonts w:ascii="Arial Rounded MT Bold" w:hAnsi="Arial Rounded MT Bold" w:cs="Times New Roman"/>
          <w:b/>
          <w:color w:val="002060"/>
          <w:sz w:val="48"/>
          <w:szCs w:val="28"/>
          <w:lang w:val="uk-UA"/>
        </w:rPr>
      </w:pPr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соціальної</w:t>
      </w:r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та</w:t>
      </w:r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підприємницької</w:t>
      </w:r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proofErr w:type="spellStart"/>
      <w:r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компетентностей</w:t>
      </w:r>
      <w:proofErr w:type="spellEnd"/>
      <w:r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r w:rsidR="00394778"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молодших</w:t>
      </w:r>
      <w:r w:rsidR="00394778" w:rsidRPr="00575C0F">
        <w:rPr>
          <w:rFonts w:ascii="Arial Rounded MT Bold" w:hAnsi="Arial Rounded MT Bold" w:cs="Times New Roman"/>
          <w:b/>
          <w:i/>
          <w:color w:val="002060"/>
          <w:sz w:val="48"/>
          <w:szCs w:val="28"/>
          <w:lang w:val="uk-UA"/>
        </w:rPr>
        <w:t xml:space="preserve"> </w:t>
      </w:r>
      <w:r w:rsidR="00394778" w:rsidRPr="00575C0F">
        <w:rPr>
          <w:rFonts w:ascii="Times New Roman" w:hAnsi="Times New Roman" w:cs="Times New Roman"/>
          <w:b/>
          <w:i/>
          <w:color w:val="002060"/>
          <w:sz w:val="48"/>
          <w:szCs w:val="28"/>
          <w:lang w:val="uk-UA"/>
        </w:rPr>
        <w:t>школярів</w:t>
      </w:r>
    </w:p>
    <w:p w:rsidR="00575C0F" w:rsidRPr="00575C0F" w:rsidRDefault="00575C0F" w:rsidP="00575C0F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</w:pPr>
    </w:p>
    <w:p w:rsidR="00E21489" w:rsidRPr="00575C0F" w:rsidRDefault="00575C0F" w:rsidP="00575C0F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</w:pPr>
      <w:r w:rsidRPr="00575C0F"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  <w:t>Доповідь методиста з навчальних дисциплін Ю.</w:t>
      </w:r>
      <w:proofErr w:type="spellStart"/>
      <w:r w:rsidRPr="00575C0F">
        <w:rPr>
          <w:rFonts w:ascii="Times New Roman" w:hAnsi="Times New Roman" w:cs="Times New Roman"/>
          <w:b/>
          <w:i/>
          <w:color w:val="002060"/>
          <w:sz w:val="36"/>
          <w:szCs w:val="36"/>
          <w:lang w:val="uk-UA"/>
        </w:rPr>
        <w:t>Антонішиної</w:t>
      </w:r>
      <w:proofErr w:type="spellEnd"/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575C0F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-447675</wp:posOffset>
            </wp:positionV>
            <wp:extent cx="2466975" cy="2343150"/>
            <wp:effectExtent l="19050" t="0" r="9525" b="0"/>
            <wp:wrapTight wrapText="bothSides">
              <wp:wrapPolygon edited="0">
                <wp:start x="-167" y="0"/>
                <wp:lineTo x="-167" y="21424"/>
                <wp:lineTo x="21683" y="21424"/>
                <wp:lineTo x="21683" y="0"/>
                <wp:lineTo x="-167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1489" w:rsidRPr="00575C0F" w:rsidRDefault="00575C0F" w:rsidP="00575C0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75C0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Серпень, 2014 р.</w:t>
      </w:r>
    </w:p>
    <w:p w:rsidR="00E21489" w:rsidRDefault="00E21489" w:rsidP="009570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2D11">
        <w:rPr>
          <w:sz w:val="24"/>
          <w:szCs w:val="24"/>
          <w:lang w:val="uk-UA"/>
        </w:rPr>
        <w:lastRenderedPageBreak/>
        <w:t xml:space="preserve">         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>Зміст початкової освіти визначається Державним стандартом початкової загальної освіти, який розробл</w:t>
      </w:r>
      <w:r w:rsidR="00E2148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мети початкової школи з урахуванням пізнавальних можливостей і потреб молодшого шкільного віку. У результативній      складовій кожної освітньої галузі Державного стандарту визначено державні вимоги до навчальних досягнень учнів, які відповідають структурі предметних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Водночас із предметною підготовкою, за роки початкової освіти діти мають оволодіти ключовими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(вміння вчитися, загальнокультурна, громадянська,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, соціальна компетентності з ІКТ), які передбачають їх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розвиток і формуються на між предметній основі. </w:t>
      </w:r>
      <w:r w:rsidR="00122D11" w:rsidRPr="0013354C">
        <w:rPr>
          <w:rFonts w:ascii="Times New Roman" w:hAnsi="Times New Roman" w:cs="Times New Roman"/>
          <w:sz w:val="28"/>
          <w:szCs w:val="28"/>
          <w:lang w:val="uk-UA"/>
        </w:rPr>
        <w:t>Сьогодні х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>очу зупинитися на громадянській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, соціальній та підприємницькій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>. Ц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як ключова ма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міждисциплінарний характер і спрямову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>ться на соціалізацію особистості, набуття громадянських якостей, навичок співжиття і співпраці в суспільстві, дотримання соціальних норм і правил.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У сучасній школі ідеї громадянського виховання органічно вписуються у зміст і методику навчальної і позаурочної роботи, в організацію життєдіяльності школярів. Цей напрям виховання в початковій школі має на меті формування у дітей знань і уявлень про українське суспільство, рідний край, розкриття на доступному рівні особливостей взаємодії людей у родині, в колективі, суспільстві, виховання в них позитивного особистісного ставлення до цінностей і символів Української держави; виховання гуманної, соціально активної, відповідальної особистості.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Основа громадянськості закладається в дитячі роки. У «Розмові з молодим директором школи» В. Сухомлинський дає таку пораду: «… займіться перспективою становлення людини – громадянина,» адже «дитина, якій сьогодні сім років, яка не сміливо переступає поріг школи і виводить у зошиті кружечки і палички, через десять років, на ваших очах стане громадянином». 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Любов до рідного краю, рідної культури, рідної мови починається з малого з любові до своєї сім'ї, до своєї домівки, до своєї школи. Поступово зі зростанням особистості, ця любов переходить у любов до рідної країни, до її історії, минулого і сучасного, до всього людства.</w:t>
      </w:r>
    </w:p>
    <w:p w:rsidR="00394778" w:rsidRPr="0013354C" w:rsidRDefault="00394778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Пошана до батьків, свого родоводу, традицій, любов до рідного краю завжди переростає в любов до «великої Батьківщини – України». Батьківщина для кожного свідомого громадянина є настільки рідною, дорогою, що вона порівнюється з Матір’ю.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Могутнім вихователем, із яким дитина пов’язана з раннього віку, є мова. Саме через рідне слово педагоги повинні передати вихованцям 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споконвічні духовні національні цінності – українську пісню, казку, легенду, історію, здобутки культури.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Найбільші можливості у здійсненні завдань громадянської компетентності містять програми предметів «Читан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ня», «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світі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 xml:space="preserve"> та «Природознавство». Пріоритет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на роль належить активним методам і формам, що ґрунтуються на демократичному стилі взаємодії, спрямованні на самостійний пошук істини і сприяють формуванню критичного мислення, творчості. 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На кожному уроці у центрі уваги потрібно ставити щоденні проблеми учнів та їхніх батьків. При можливості старатися наводити приклади із життя сьогодення. </w:t>
      </w:r>
    </w:p>
    <w:p w:rsidR="00394778" w:rsidRPr="0013354C" w:rsidRDefault="00394778" w:rsidP="001335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Тема українського патріотизму і громадянськості є наскрізною у творах Тараса Шевченка. Шевченкове слово входить у наше єство з малку: спочатку дитина вбирає пісні поета з вуст матері, переступивши поріг школи, з допомогою вчителя вона торкається чистої і трепетної краси рядків «Тече вода з-під явора», чарівної простоти і дивовижної гармонії вірша «Садок вишневий коло хати». </w:t>
      </w:r>
    </w:p>
    <w:p w:rsidR="00394778" w:rsidRPr="0013354C" w:rsidRDefault="00394778" w:rsidP="001A3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Неможливо уявити справжнього громадянина, який би не виявляв любові до рідного краю, не шанував батька, матері, не турбувався про охорону природи рідної землі. Отож, навчаючи дітей, </w:t>
      </w:r>
      <w:r w:rsidR="0013354C">
        <w:rPr>
          <w:rFonts w:ascii="Times New Roman" w:hAnsi="Times New Roman" w:cs="Times New Roman"/>
          <w:sz w:val="28"/>
          <w:szCs w:val="28"/>
          <w:lang w:val="uk-UA"/>
        </w:rPr>
        <w:t>потрібно намагатися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справжнього патріота своєї землі, який буде жити і творити в майбутньому. </w:t>
      </w:r>
    </w:p>
    <w:p w:rsidR="00394778" w:rsidRPr="0013354C" w:rsidRDefault="00394778" w:rsidP="001A36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Соціальна компетентність вимагає вміння рахуватися з соціальними нормами та правами інших людей. Все це вказує на ситуативний характер прояву соціальної компетентності. За великим рахунком, формування, становлення соціальної компетентності особистості - це є розг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ортання її життєвого потенціалу.</w:t>
      </w:r>
    </w:p>
    <w:p w:rsidR="00394778" w:rsidRPr="0013354C" w:rsidRDefault="00394778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        Молодший шкільний  вік - це перший період системного залучення дитини до громадського життя. Саме в цей період відбувається ціла низка особистісних утворень, необхідних для формування соціальної компетентності:</w:t>
      </w:r>
    </w:p>
    <w:p w:rsidR="00394778" w:rsidRPr="0013354C" w:rsidRDefault="00394778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- мотивація соціально значимої діяльності, в рамках якої орієнтація на успіх є позитивною основою для формування соціальної компетентності, оскільки вона спрямована на досягнення конструктивних, позитивних результатів, що визначає особистісну активність дитини;</w:t>
      </w:r>
    </w:p>
    <w:p w:rsidR="00394778" w:rsidRPr="0013354C" w:rsidRDefault="00394778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- вміння керувати психічними процесами розвитку пізнавальної сфери, яке створює основу становлення здатності до довільної регуляції поведінки;</w:t>
      </w:r>
    </w:p>
    <w:p w:rsidR="00394778" w:rsidRPr="0013354C" w:rsidRDefault="00394778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lastRenderedPageBreak/>
        <w:t>- діалогічність свідомості, критичність до себе і до інших людей; дитина стає здатною до адекватної самооцінки, а задоволеність собою і досить висока самооцінка виступають важливими складовими соціальної компетентності;</w:t>
      </w:r>
    </w:p>
    <w:p w:rsidR="00394778" w:rsidRPr="0013354C" w:rsidRDefault="00394778" w:rsidP="001A360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- складається новий тип відносин з людьми, засвоюються певні соціальні норми, втрачається орієнтація на дорослого і відбувається зближення з групою однолітків, де необхідними виявляються навички конструктивної взаємодії; молодший школяр починає розуміти, що від його поведінки залежить вирішення багатьох життєвих ситуацій, зокрема й складних стосовно соціальної взаємодії, а значить, вона здобуває готовність до оволодіння навичками конструктивного поведінки 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в проблемних ситуаціях.</w:t>
      </w:r>
    </w:p>
    <w:p w:rsidR="00394778" w:rsidRPr="0013354C" w:rsidRDefault="00394778" w:rsidP="001A3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Отже, формування соціальної компетентності дитини базується на таких особистісних утвореннях: мотивація досягнення, довільність, позитивне ставлення до себе, висока самооцінка, здатність до конструктивної поведінки у складних ситуаціях.</w:t>
      </w:r>
    </w:p>
    <w:p w:rsidR="00394778" w:rsidRPr="0013354C" w:rsidRDefault="00394778" w:rsidP="001A36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Навчальні, розвивальні й виховні цілі полягають в планомірному поступовому формуванні у молодшого школяра здатності: приймати рішення відносно себе і прагнути розуміння власних почуттів і вимог; блокувати неприємні почуття і власну невпевненість; знати, як досягати мети найефективнішим чином; правильно розуміти бажання, очікування й вимоги інших людей, враховувати їхні права; розуміти, як з урахуванням окремих обставин і часу поводитися, беручи до уваги інтереси інших людей, власні вимоги; усвідомлювати, що соціальна компетентність не має нічого спільного з агресивністю і передбачає повагу прав і обов'язків інших.</w:t>
      </w:r>
    </w:p>
    <w:p w:rsidR="00394778" w:rsidRPr="0013354C" w:rsidRDefault="001A360E" w:rsidP="00122D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реалізації цих завдань потрібно:</w:t>
      </w:r>
    </w:p>
    <w:p w:rsidR="00394778" w:rsidRPr="001A360E" w:rsidRDefault="00394778" w:rsidP="001A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виховн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специфічних видів роботи, методів і прийомів, наповнених цілеспрямованою вмотивованою активною діяльністю учнів спільно з батьками та представниками громадськості;</w:t>
      </w:r>
    </w:p>
    <w:p w:rsidR="00394778" w:rsidRPr="001A360E" w:rsidRDefault="00394778" w:rsidP="001A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        впровадж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увати курс практичних занять у процес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роботи групи продовженого дня;</w:t>
      </w:r>
    </w:p>
    <w:p w:rsidR="00394778" w:rsidRPr="001A360E" w:rsidRDefault="00394778" w:rsidP="001A36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360E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ювати соціальні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(індивідуальн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</w:t>
      </w:r>
      <w:r w:rsidR="001A36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36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571E0" w:rsidRPr="0013354C" w:rsidRDefault="003571E0" w:rsidP="001A36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Все більшої актуальності в Україні набувають питання економічної підготовленості молоді до життя в суспільстві, де налагоджуються нові ринкові відносини. У зв’язку з підвищеними вимогами щодо підготовки підростаючого покоління до життя в нових ринкових умовах, в теорії і практиці педагогіки постає важлива проблема формування початкової економічної та підприємницької культури у дітей молодшого шкільного віку.</w:t>
      </w:r>
    </w:p>
    <w:p w:rsidR="003571E0" w:rsidRPr="0013354C" w:rsidRDefault="003571E0" w:rsidP="00274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lastRenderedPageBreak/>
        <w:t>У молодшому шкільному віці діти здатні усвідомлювати значення підприємницької культури на прикладі культури праці щодо засвоєння таких умінь, як: самостійне визначення мети праці, планування і організація трудового процесу, вміння раціонально використовувати матеріали та обладнання, враховувати фактор часу в роботі, об’єктивно оцінювати результати праці, чесно і сумлінно ставитися до своїх обов’язків. Успішне опанування дітьми цими уміннями можливе при організації цілеспрямованої систематичної роботи з боку дорослих – батьків і вчителів, а також встановлення певної послідовності та взаємозв’язку в їх формуванні.</w:t>
      </w:r>
    </w:p>
    <w:p w:rsidR="003571E0" w:rsidRPr="0013354C" w:rsidRDefault="003571E0" w:rsidP="00274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Закономірним є питання: чи не завчасно вчити молодших школярів елементам підприємницької культури – економічній ощадливості, бережливості, плануванню тощо. Доведено, що елементарні економічні знання доступні уже дітям дошкільного віку. Такі проблеми</w:t>
      </w:r>
      <w:r w:rsidR="00274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тим більше</w:t>
      </w:r>
      <w:r w:rsidR="00274E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доступні для розуміння молодшим школярам з їхнім значно більшим обсягом знань. Дитина щодня отримує величезну кількість найрізноманітнішої інформації, в тому числі й економічного змісту, з книжок, газет, журналів, з екрана телевізора, по радіо, спілкуючись з батьками, іншими людьми, навколишнім світом. Потрібно також враховувати й процес акселерації. Згадаємо життєву практику: від маленького школяра часом можна почути відповіді на досить абстрактні економічні запитання. Він може поставити у складне становище вчителя, будь-яку дорослу людину. Учні початкових класів часто вражають своєю точністю, правильністю, логічністю, хоча і формулюють свою думку ще на дитячому рівні.</w:t>
      </w:r>
    </w:p>
    <w:p w:rsidR="003571E0" w:rsidRPr="0013354C" w:rsidRDefault="003571E0" w:rsidP="00E21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Одним із засобів формування початків підприємницької культури молодших школярів є підготовка і проведення комплексних навчально-економічних екскурсій на підприємства, у приватні фірми, кооперативні спілки, комерційні банки тощо. Такі екскурсії готують вчителі. Мета їх – виробити в учнів вміння розглядати й оцінювати різноманітні економічні факти і явища у взаємозв’язку, ознайомитися із практичними діями дорослих в умовах підприємницького середовища. </w:t>
      </w:r>
    </w:p>
    <w:p w:rsidR="003571E0" w:rsidRPr="0013354C" w:rsidRDefault="003571E0" w:rsidP="00E21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t>У змісті навчального матеріалу, який спрямований на підготовку учнів молодших класів до підприємницької діяльності, повинні бути обов’язково виділені такі компоненти: “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самопізнання”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– знання власного особистісного потенціалу активності, творчості, інноваційної діловитості; “ділове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спілкування”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– розкриття правил, змісту та форм економічної поведінки в умовах ринкових відносин; “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партнерство”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– розуміння змісту, процесу і результату спільної діяльності, ролі партнерів у розв’язанні практичних підприємницьких завдань; “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економіка”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– усвідомлення системи знань, які необхідні учням для повсякденного життя та діяльності. У першому-другому класах уроки з економіки можуть носити назву “Буквар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економіки”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, в третьому класі “Родинна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економіка”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1E0" w:rsidRPr="0013354C" w:rsidRDefault="003571E0" w:rsidP="00E21489">
      <w:pPr>
        <w:ind w:firstLine="708"/>
        <w:jc w:val="both"/>
        <w:rPr>
          <w:sz w:val="28"/>
          <w:szCs w:val="28"/>
          <w:lang w:val="uk-UA"/>
        </w:rPr>
      </w:pPr>
      <w:r w:rsidRPr="001335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учень молодших класів є особистістю, яка знаходиться в постійному розвитку і саморозвитку, включеною в соціально значущу діяльність у навчальній і </w:t>
      </w:r>
      <w:proofErr w:type="spellStart"/>
      <w:r w:rsidRPr="0013354C">
        <w:rPr>
          <w:rFonts w:ascii="Times New Roman" w:hAnsi="Times New Roman" w:cs="Times New Roman"/>
          <w:sz w:val="28"/>
          <w:szCs w:val="28"/>
          <w:lang w:val="uk-UA"/>
        </w:rPr>
        <w:t>позанавчальній</w:t>
      </w:r>
      <w:proofErr w:type="spellEnd"/>
      <w:r w:rsidRPr="0013354C">
        <w:rPr>
          <w:rFonts w:ascii="Times New Roman" w:hAnsi="Times New Roman" w:cs="Times New Roman"/>
          <w:sz w:val="28"/>
          <w:szCs w:val="28"/>
          <w:lang w:val="uk-UA"/>
        </w:rPr>
        <w:t xml:space="preserve"> площинах. Ці обставини і передумови розкривають широкі психолого-педагогічні можливості для формування нового підприємницько-активного способу мислення дітей і раціональних мотивів їх діяльності в сучасному громадянському суспільстві і ринковій економіці України.</w:t>
      </w:r>
    </w:p>
    <w:sectPr w:rsidR="003571E0" w:rsidRPr="0013354C" w:rsidSect="0013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350"/>
    <w:multiLevelType w:val="hybridMultilevel"/>
    <w:tmpl w:val="E0EC4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778"/>
    <w:rsid w:val="00122D11"/>
    <w:rsid w:val="0013354C"/>
    <w:rsid w:val="001624ED"/>
    <w:rsid w:val="00174D61"/>
    <w:rsid w:val="001A360E"/>
    <w:rsid w:val="00274E03"/>
    <w:rsid w:val="003571E0"/>
    <w:rsid w:val="00394778"/>
    <w:rsid w:val="00575C0F"/>
    <w:rsid w:val="0095709A"/>
    <w:rsid w:val="00B201F3"/>
    <w:rsid w:val="00E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6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49D2-B541-4FFE-AEF5-40718889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2014-06-20T10:00:00Z</cp:lastPrinted>
  <dcterms:created xsi:type="dcterms:W3CDTF">2014-06-16T08:19:00Z</dcterms:created>
  <dcterms:modified xsi:type="dcterms:W3CDTF">2014-06-20T10:07:00Z</dcterms:modified>
</cp:coreProperties>
</file>