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982" w:rsidRPr="000C0CD8" w:rsidRDefault="00413982" w:rsidP="00413982">
      <w:pPr>
        <w:pStyle w:val="a4"/>
        <w:spacing w:line="240" w:lineRule="auto"/>
        <w:ind w:left="0" w:right="-142"/>
        <w:jc w:val="center"/>
        <w:rPr>
          <w:rFonts w:ascii="Times New Roman" w:hAnsi="Times New Roman" w:cs="Times New Roman"/>
          <w:b/>
          <w:sz w:val="28"/>
          <w:szCs w:val="28"/>
        </w:rPr>
      </w:pPr>
      <w:r w:rsidRPr="000C0CD8">
        <w:rPr>
          <w:rFonts w:ascii="Times New Roman" w:hAnsi="Times New Roman" w:cs="Times New Roman"/>
          <w:b/>
          <w:sz w:val="28"/>
          <w:szCs w:val="28"/>
        </w:rPr>
        <w:t>ДЕПАРТАМЕНТ ОСВІТИ</w:t>
      </w:r>
    </w:p>
    <w:p w:rsidR="00413982" w:rsidRPr="000C0CD8" w:rsidRDefault="00413982" w:rsidP="00413982">
      <w:pPr>
        <w:pStyle w:val="a4"/>
        <w:spacing w:line="240" w:lineRule="auto"/>
        <w:ind w:left="0" w:right="-142"/>
        <w:jc w:val="center"/>
        <w:rPr>
          <w:rFonts w:ascii="Times New Roman" w:hAnsi="Times New Roman" w:cs="Times New Roman"/>
          <w:b/>
          <w:sz w:val="28"/>
          <w:szCs w:val="28"/>
        </w:rPr>
      </w:pPr>
    </w:p>
    <w:p w:rsidR="00413982" w:rsidRPr="000C0CD8" w:rsidRDefault="00413982" w:rsidP="00413982">
      <w:pPr>
        <w:pStyle w:val="a4"/>
        <w:spacing w:line="240" w:lineRule="auto"/>
        <w:ind w:left="0" w:right="-142"/>
        <w:jc w:val="center"/>
        <w:rPr>
          <w:rFonts w:ascii="Times New Roman" w:hAnsi="Times New Roman" w:cs="Times New Roman"/>
          <w:b/>
          <w:sz w:val="28"/>
          <w:szCs w:val="28"/>
        </w:rPr>
      </w:pPr>
      <w:r w:rsidRPr="000C0CD8">
        <w:rPr>
          <w:rFonts w:ascii="Times New Roman" w:hAnsi="Times New Roman" w:cs="Times New Roman"/>
          <w:b/>
          <w:sz w:val="28"/>
          <w:szCs w:val="28"/>
        </w:rPr>
        <w:t>ВІННИЦЬКОЇ МІСЬКОЇ РАДИ</w:t>
      </w:r>
    </w:p>
    <w:p w:rsidR="00413982" w:rsidRPr="008524CF" w:rsidRDefault="00413982" w:rsidP="00413982">
      <w:pPr>
        <w:pStyle w:val="a4"/>
        <w:spacing w:line="240" w:lineRule="auto"/>
        <w:ind w:left="0" w:right="-142"/>
        <w:jc w:val="center"/>
        <w:rPr>
          <w:rFonts w:ascii="Times New Roman" w:hAnsi="Times New Roman" w:cs="Times New Roman"/>
          <w:b/>
          <w:sz w:val="28"/>
          <w:szCs w:val="28"/>
          <w:lang w:val="uk-UA"/>
        </w:rPr>
      </w:pPr>
      <w:r w:rsidRPr="000C0CD8">
        <w:rPr>
          <w:rFonts w:ascii="Times New Roman" w:hAnsi="Times New Roman" w:cs="Times New Roman"/>
          <w:b/>
          <w:sz w:val="28"/>
          <w:szCs w:val="28"/>
        </w:rPr>
        <w:br/>
      </w:r>
      <w:r>
        <w:rPr>
          <w:rFonts w:ascii="Times New Roman" w:hAnsi="Times New Roman" w:cs="Times New Roman"/>
          <w:b/>
          <w:sz w:val="28"/>
          <w:szCs w:val="28"/>
          <w:lang w:val="uk-UA"/>
        </w:rPr>
        <w:t>КОМУНАЛЬНА УСТАНОВА  «</w:t>
      </w:r>
      <w:r w:rsidRPr="000C0CD8">
        <w:rPr>
          <w:rFonts w:ascii="Times New Roman" w:hAnsi="Times New Roman" w:cs="Times New Roman"/>
          <w:b/>
          <w:sz w:val="28"/>
          <w:szCs w:val="28"/>
        </w:rPr>
        <w:t>МІСЬКИЙ МЕТОДИЧНИЙ КАБІНЕТ</w:t>
      </w:r>
      <w:r>
        <w:rPr>
          <w:rFonts w:ascii="Times New Roman" w:hAnsi="Times New Roman" w:cs="Times New Roman"/>
          <w:b/>
          <w:sz w:val="28"/>
          <w:szCs w:val="28"/>
          <w:lang w:val="uk-UA"/>
        </w:rPr>
        <w:t>»</w:t>
      </w:r>
    </w:p>
    <w:p w:rsidR="000C0CD8" w:rsidRPr="000C0CD8" w:rsidRDefault="000C0CD8" w:rsidP="000C0CD8">
      <w:pPr>
        <w:pStyle w:val="a4"/>
        <w:jc w:val="center"/>
        <w:rPr>
          <w:rFonts w:ascii="Times New Roman" w:hAnsi="Times New Roman" w:cs="Times New Roman"/>
          <w:b/>
          <w:sz w:val="28"/>
          <w:szCs w:val="28"/>
        </w:rPr>
      </w:pPr>
      <w:r w:rsidRPr="000C0CD8">
        <w:rPr>
          <w:rFonts w:ascii="Times New Roman" w:hAnsi="Times New Roman" w:cs="Times New Roman"/>
          <w:b/>
          <w:sz w:val="28"/>
          <w:szCs w:val="28"/>
        </w:rPr>
        <w:br/>
      </w:r>
    </w:p>
    <w:p w:rsidR="000C0CD8" w:rsidRPr="000C0CD8" w:rsidRDefault="00F00A6C" w:rsidP="000C0CD8">
      <w:pPr>
        <w:pStyle w:val="a4"/>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1350645</wp:posOffset>
            </wp:positionH>
            <wp:positionV relativeFrom="paragraph">
              <wp:posOffset>53340</wp:posOffset>
            </wp:positionV>
            <wp:extent cx="3609975" cy="2962275"/>
            <wp:effectExtent l="19050" t="0" r="9525" b="0"/>
            <wp:wrapSquare wrapText="bothSides"/>
            <wp:docPr id="3" name="Рисунок 2" descr="G:\ММО серпень 2015\економік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ММО серпень 2015\економіка\3.jpg"/>
                    <pic:cNvPicPr>
                      <a:picLocks noChangeAspect="1" noChangeArrowheads="1"/>
                    </pic:cNvPicPr>
                  </pic:nvPicPr>
                  <pic:blipFill>
                    <a:blip r:embed="rId8" cstate="print"/>
                    <a:srcRect l="6459" t="5060" r="9131" b="2381"/>
                    <a:stretch>
                      <a:fillRect/>
                    </a:stretch>
                  </pic:blipFill>
                  <pic:spPr bwMode="auto">
                    <a:xfrm>
                      <a:off x="0" y="0"/>
                      <a:ext cx="3609975" cy="2962275"/>
                    </a:xfrm>
                    <a:prstGeom prst="rect">
                      <a:avLst/>
                    </a:prstGeom>
                    <a:noFill/>
                    <a:ln w="9525">
                      <a:noFill/>
                      <a:miter lim="800000"/>
                      <a:headEnd/>
                      <a:tailEnd/>
                    </a:ln>
                  </pic:spPr>
                </pic:pic>
              </a:graphicData>
            </a:graphic>
          </wp:anchor>
        </w:drawing>
      </w:r>
    </w:p>
    <w:p w:rsidR="000C0CD8" w:rsidRPr="000C0CD8" w:rsidRDefault="000C0CD8" w:rsidP="000C0CD8">
      <w:pPr>
        <w:pStyle w:val="a4"/>
        <w:jc w:val="center"/>
        <w:rPr>
          <w:rFonts w:ascii="Times New Roman" w:hAnsi="Times New Roman" w:cs="Times New Roman"/>
          <w:b/>
          <w:sz w:val="28"/>
          <w:szCs w:val="28"/>
        </w:rPr>
      </w:pPr>
    </w:p>
    <w:p w:rsidR="000C0CD8" w:rsidRPr="000C0CD8" w:rsidRDefault="000C0CD8" w:rsidP="000C0CD8">
      <w:pPr>
        <w:pStyle w:val="a4"/>
        <w:jc w:val="center"/>
        <w:rPr>
          <w:rFonts w:ascii="Times New Roman" w:hAnsi="Times New Roman" w:cs="Times New Roman"/>
          <w:sz w:val="28"/>
          <w:szCs w:val="28"/>
          <w:lang w:val="uk-UA"/>
        </w:rPr>
      </w:pPr>
    </w:p>
    <w:p w:rsidR="000C0CD8" w:rsidRPr="000C0CD8" w:rsidRDefault="000C0CD8" w:rsidP="000C0CD8">
      <w:pPr>
        <w:pStyle w:val="a4"/>
        <w:jc w:val="center"/>
        <w:rPr>
          <w:rFonts w:ascii="Times New Roman" w:hAnsi="Times New Roman" w:cs="Times New Roman"/>
          <w:b/>
          <w:i/>
          <w:sz w:val="28"/>
          <w:szCs w:val="28"/>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ind w:left="360"/>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F00A6C" w:rsidP="000C0CD8">
      <w:pPr>
        <w:pStyle w:val="a4"/>
        <w:jc w:val="center"/>
        <w:rPr>
          <w:rFonts w:ascii="Times New Roman" w:hAnsi="Times New Roman" w:cs="Times New Roman"/>
          <w:b/>
          <w:i/>
          <w:sz w:val="28"/>
          <w:szCs w:val="28"/>
          <w:lang w:val="uk-UA"/>
        </w:rPr>
      </w:pPr>
      <w:r>
        <w:rPr>
          <w:rFonts w:ascii="Times New Roman" w:hAnsi="Times New Roman" w:cs="Times New Roman"/>
          <w:b/>
          <w:i/>
          <w:noProof/>
          <w:sz w:val="28"/>
          <w:szCs w:val="28"/>
          <w:lang w:eastAsia="ru-RU"/>
        </w:rPr>
        <w:drawing>
          <wp:anchor distT="0" distB="0" distL="114300" distR="114300" simplePos="0" relativeHeight="251658240" behindDoc="0" locked="0" layoutInCell="1" allowOverlap="1">
            <wp:simplePos x="0" y="0"/>
            <wp:positionH relativeFrom="column">
              <wp:posOffset>1651635</wp:posOffset>
            </wp:positionH>
            <wp:positionV relativeFrom="paragraph">
              <wp:posOffset>175260</wp:posOffset>
            </wp:positionV>
            <wp:extent cx="3308985" cy="1438275"/>
            <wp:effectExtent l="19050" t="0" r="5715" b="0"/>
            <wp:wrapSquare wrapText="bothSides"/>
            <wp:docPr id="2" name="Рисунок 1" descr="G:\ММО серпень 2015\економі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МО серпень 2015\економіка\4.jpg"/>
                    <pic:cNvPicPr>
                      <a:picLocks noChangeAspect="1" noChangeArrowheads="1"/>
                    </pic:cNvPicPr>
                  </pic:nvPicPr>
                  <pic:blipFill>
                    <a:blip r:embed="rId9" cstate="print"/>
                    <a:srcRect l="3592" t="21914" r="2457" b="23678"/>
                    <a:stretch>
                      <a:fillRect/>
                    </a:stretch>
                  </pic:blipFill>
                  <pic:spPr bwMode="auto">
                    <a:xfrm>
                      <a:off x="0" y="0"/>
                      <a:ext cx="3308985" cy="1438275"/>
                    </a:xfrm>
                    <a:prstGeom prst="rect">
                      <a:avLst/>
                    </a:prstGeom>
                    <a:noFill/>
                    <a:ln w="9525">
                      <a:noFill/>
                      <a:miter lim="800000"/>
                      <a:headEnd/>
                      <a:tailEnd/>
                    </a:ln>
                  </pic:spPr>
                </pic:pic>
              </a:graphicData>
            </a:graphic>
          </wp:anchor>
        </w:drawing>
      </w: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jc w:val="center"/>
        <w:rPr>
          <w:rFonts w:ascii="Times New Roman" w:hAnsi="Times New Roman" w:cs="Times New Roman"/>
          <w:b/>
          <w:i/>
          <w:sz w:val="28"/>
          <w:szCs w:val="28"/>
          <w:lang w:val="uk-UA"/>
        </w:rPr>
      </w:pPr>
    </w:p>
    <w:p w:rsidR="000C0CD8" w:rsidRPr="000C0CD8" w:rsidRDefault="000C0CD8" w:rsidP="000C0CD8">
      <w:pPr>
        <w:pStyle w:val="a4"/>
        <w:spacing w:line="360" w:lineRule="auto"/>
        <w:jc w:val="center"/>
        <w:rPr>
          <w:rFonts w:ascii="Times New Roman" w:hAnsi="Times New Roman" w:cs="Times New Roman"/>
          <w:b/>
          <w:i/>
          <w:sz w:val="28"/>
          <w:szCs w:val="28"/>
        </w:rPr>
      </w:pPr>
      <w:r w:rsidRPr="000C0CD8">
        <w:rPr>
          <w:rFonts w:ascii="Times New Roman" w:hAnsi="Times New Roman" w:cs="Times New Roman"/>
          <w:b/>
          <w:i/>
          <w:sz w:val="28"/>
          <w:szCs w:val="28"/>
        </w:rPr>
        <w:t>ЕКСПРЕС  - БЮЛЕТЕНЬ</w:t>
      </w:r>
    </w:p>
    <w:p w:rsidR="000C0CD8" w:rsidRPr="000C0CD8" w:rsidRDefault="000C0CD8" w:rsidP="000C0CD8">
      <w:pPr>
        <w:pStyle w:val="a4"/>
        <w:spacing w:line="360" w:lineRule="auto"/>
        <w:jc w:val="center"/>
        <w:rPr>
          <w:rFonts w:ascii="Times New Roman" w:hAnsi="Times New Roman" w:cs="Times New Roman"/>
          <w:b/>
          <w:i/>
          <w:sz w:val="28"/>
          <w:szCs w:val="28"/>
        </w:rPr>
      </w:pPr>
      <w:r w:rsidRPr="000C0CD8">
        <w:rPr>
          <w:rFonts w:ascii="Times New Roman" w:hAnsi="Times New Roman" w:cs="Times New Roman"/>
          <w:b/>
          <w:i/>
          <w:sz w:val="28"/>
          <w:szCs w:val="28"/>
        </w:rPr>
        <w:t>ФАХОВОЇ ІНФОРМАЦІЇ</w:t>
      </w:r>
    </w:p>
    <w:p w:rsidR="000C0CD8" w:rsidRPr="000C0CD8" w:rsidRDefault="000C0CD8" w:rsidP="000C0CD8">
      <w:pPr>
        <w:pStyle w:val="a4"/>
        <w:spacing w:line="360" w:lineRule="auto"/>
        <w:jc w:val="center"/>
        <w:rPr>
          <w:rFonts w:ascii="Times New Roman" w:hAnsi="Times New Roman" w:cs="Times New Roman"/>
          <w:b/>
          <w:i/>
          <w:sz w:val="28"/>
          <w:szCs w:val="28"/>
        </w:rPr>
      </w:pPr>
    </w:p>
    <w:p w:rsidR="000C0CD8" w:rsidRPr="000C0CD8" w:rsidRDefault="000C0CD8" w:rsidP="000C0CD8">
      <w:pPr>
        <w:pStyle w:val="a4"/>
        <w:jc w:val="center"/>
        <w:rPr>
          <w:rFonts w:ascii="Times New Roman" w:hAnsi="Times New Roman" w:cs="Times New Roman"/>
          <w:b/>
          <w:sz w:val="28"/>
          <w:szCs w:val="28"/>
        </w:rPr>
      </w:pPr>
      <w:r w:rsidRPr="000C0CD8">
        <w:rPr>
          <w:rFonts w:ascii="Times New Roman" w:hAnsi="Times New Roman" w:cs="Times New Roman"/>
          <w:b/>
          <w:sz w:val="28"/>
          <w:szCs w:val="28"/>
        </w:rPr>
        <w:t>ДЛЯ</w:t>
      </w:r>
    </w:p>
    <w:p w:rsidR="000C0CD8" w:rsidRPr="000C0CD8" w:rsidRDefault="000C0CD8" w:rsidP="000C0CD8">
      <w:pPr>
        <w:pStyle w:val="a4"/>
        <w:jc w:val="center"/>
        <w:rPr>
          <w:rFonts w:ascii="Times New Roman" w:hAnsi="Times New Roman" w:cs="Times New Roman"/>
          <w:sz w:val="28"/>
          <w:szCs w:val="28"/>
          <w:lang w:val="uk-UA"/>
        </w:rPr>
      </w:pPr>
      <w:r w:rsidRPr="000C0CD8">
        <w:rPr>
          <w:rFonts w:ascii="Times New Roman" w:hAnsi="Times New Roman" w:cs="Times New Roman"/>
          <w:b/>
          <w:sz w:val="28"/>
          <w:szCs w:val="28"/>
        </w:rPr>
        <w:t xml:space="preserve">ВЧИТЕЛІВ   </w:t>
      </w:r>
      <w:r>
        <w:rPr>
          <w:rFonts w:ascii="Times New Roman" w:hAnsi="Times New Roman" w:cs="Times New Roman"/>
          <w:b/>
          <w:sz w:val="28"/>
          <w:szCs w:val="28"/>
          <w:lang w:val="uk-UA"/>
        </w:rPr>
        <w:t>ЕКОНОМІКИ</w:t>
      </w:r>
    </w:p>
    <w:p w:rsidR="000C0CD8" w:rsidRPr="000C0CD8" w:rsidRDefault="000C0CD8" w:rsidP="000C0CD8">
      <w:pPr>
        <w:pStyle w:val="a4"/>
        <w:jc w:val="both"/>
        <w:rPr>
          <w:b/>
          <w:lang w:val="uk-UA"/>
        </w:rPr>
      </w:pPr>
    </w:p>
    <w:p w:rsidR="000C0CD8" w:rsidRPr="000C0CD8" w:rsidRDefault="000C0CD8" w:rsidP="000C0CD8">
      <w:pPr>
        <w:pStyle w:val="a4"/>
        <w:jc w:val="center"/>
        <w:rPr>
          <w:rFonts w:ascii="Times New Roman" w:hAnsi="Times New Roman" w:cs="Times New Roman"/>
          <w:b/>
          <w:sz w:val="28"/>
          <w:szCs w:val="28"/>
          <w:lang w:val="uk-UA"/>
        </w:rPr>
      </w:pPr>
    </w:p>
    <w:p w:rsidR="00413982" w:rsidRDefault="003B730A" w:rsidP="000C0CD8">
      <w:pPr>
        <w:pStyle w:val="a4"/>
        <w:jc w:val="center"/>
        <w:rPr>
          <w:rFonts w:ascii="Times New Roman" w:hAnsi="Times New Roman" w:cs="Times New Roman"/>
          <w:b/>
          <w:sz w:val="28"/>
          <w:szCs w:val="28"/>
          <w:lang w:val="uk-UA"/>
        </w:rPr>
        <w:sectPr w:rsidR="00413982" w:rsidSect="0043192F">
          <w:headerReference w:type="default" r:id="rId10"/>
          <w:footerReference w:type="default" r:id="rId11"/>
          <w:pgSz w:w="11906" w:h="16838"/>
          <w:pgMar w:top="1134" w:right="850" w:bottom="1134" w:left="993" w:header="708" w:footer="0" w:gutter="0"/>
          <w:cols w:space="708"/>
          <w:docGrid w:linePitch="360"/>
        </w:sectPr>
      </w:pPr>
      <w:r>
        <w:rPr>
          <w:rFonts w:ascii="Times New Roman" w:hAnsi="Times New Roman" w:cs="Times New Roman"/>
          <w:b/>
          <w:sz w:val="28"/>
          <w:szCs w:val="28"/>
          <w:lang w:val="uk-UA"/>
        </w:rPr>
        <w:t>с</w:t>
      </w:r>
      <w:r w:rsidR="00413982">
        <w:rPr>
          <w:rFonts w:ascii="Times New Roman" w:hAnsi="Times New Roman" w:cs="Times New Roman"/>
          <w:b/>
          <w:sz w:val="28"/>
          <w:szCs w:val="28"/>
          <w:lang w:val="uk-UA"/>
        </w:rPr>
        <w:t>ічень 2017</w:t>
      </w:r>
    </w:p>
    <w:p w:rsidR="00413982" w:rsidRPr="00413982" w:rsidRDefault="00413982" w:rsidP="00413982">
      <w:pPr>
        <w:numPr>
          <w:ilvl w:val="0"/>
          <w:numId w:val="9"/>
        </w:numPr>
        <w:tabs>
          <w:tab w:val="center" w:pos="6521"/>
          <w:tab w:val="left" w:pos="7093"/>
        </w:tabs>
        <w:contextualSpacing/>
        <w:jc w:val="both"/>
        <w:rPr>
          <w:rFonts w:ascii="Times New Roman" w:eastAsia="Times New Roman" w:hAnsi="Times New Roman" w:cs="Times New Roman"/>
          <w:b/>
          <w:bCs/>
          <w:kern w:val="36"/>
          <w:sz w:val="28"/>
          <w:szCs w:val="28"/>
          <w:lang w:val="uk-UA" w:eastAsia="ru-RU"/>
        </w:rPr>
      </w:pPr>
      <w:r w:rsidRPr="00413982">
        <w:rPr>
          <w:rFonts w:ascii="Times New Roman" w:eastAsia="Times New Roman" w:hAnsi="Times New Roman" w:cs="Times New Roman"/>
          <w:b/>
          <w:bCs/>
          <w:kern w:val="36"/>
          <w:sz w:val="28"/>
          <w:szCs w:val="28"/>
          <w:lang w:val="uk-UA" w:eastAsia="ru-RU"/>
        </w:rPr>
        <w:lastRenderedPageBreak/>
        <w:t>Порядок</w:t>
      </w:r>
      <w:r>
        <w:rPr>
          <w:rFonts w:ascii="Times New Roman" w:eastAsia="Times New Roman" w:hAnsi="Times New Roman" w:cs="Times New Roman"/>
          <w:b/>
          <w:bCs/>
          <w:kern w:val="36"/>
          <w:sz w:val="28"/>
          <w:szCs w:val="28"/>
          <w:lang w:val="uk-UA" w:eastAsia="ru-RU"/>
        </w:rPr>
        <w:t xml:space="preserve"> закінчення </w:t>
      </w:r>
      <w:r w:rsidRPr="00413982">
        <w:rPr>
          <w:rFonts w:ascii="Times New Roman" w:eastAsia="Times New Roman" w:hAnsi="Times New Roman" w:cs="Times New Roman"/>
          <w:b/>
          <w:bCs/>
          <w:kern w:val="36"/>
          <w:sz w:val="28"/>
          <w:szCs w:val="28"/>
          <w:lang w:val="uk-UA" w:eastAsia="ru-RU"/>
        </w:rPr>
        <w:t xml:space="preserve">2016-2017  </w:t>
      </w:r>
      <w:r>
        <w:rPr>
          <w:rFonts w:ascii="Times New Roman" w:eastAsia="Times New Roman" w:hAnsi="Times New Roman" w:cs="Times New Roman"/>
          <w:b/>
          <w:bCs/>
          <w:kern w:val="36"/>
          <w:sz w:val="28"/>
          <w:szCs w:val="28"/>
          <w:lang w:val="uk-UA" w:eastAsia="ru-RU"/>
        </w:rPr>
        <w:t xml:space="preserve">навчального року </w:t>
      </w:r>
    </w:p>
    <w:p w:rsidR="00413982" w:rsidRPr="00413982" w:rsidRDefault="00413982" w:rsidP="00413982">
      <w:pPr>
        <w:ind w:left="142"/>
        <w:contextualSpacing/>
        <w:jc w:val="center"/>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МІНІСТЕРСТВО ОСВІТИ І НАУКИ УКРАЇНИ</w:t>
      </w:r>
    </w:p>
    <w:p w:rsidR="00413982" w:rsidRPr="00413982" w:rsidRDefault="00413982" w:rsidP="00413982">
      <w:pPr>
        <w:ind w:left="142"/>
        <w:contextualSpacing/>
        <w:jc w:val="center"/>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НАКАЗ</w:t>
      </w:r>
    </w:p>
    <w:p w:rsidR="00413982" w:rsidRPr="00413982" w:rsidRDefault="00413982" w:rsidP="00413982">
      <w:pPr>
        <w:ind w:left="142"/>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м. Київ</w:t>
      </w:r>
    </w:p>
    <w:p w:rsidR="00413982" w:rsidRPr="00413982" w:rsidRDefault="00413982" w:rsidP="00413982">
      <w:pPr>
        <w:ind w:left="142"/>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20.10.2016                                                                                                   № 1272</w:t>
      </w:r>
    </w:p>
    <w:p w:rsidR="00413982" w:rsidRPr="00413982" w:rsidRDefault="00413982" w:rsidP="00413982">
      <w:pPr>
        <w:ind w:left="142"/>
        <w:contextualSpacing/>
        <w:jc w:val="right"/>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Про проведення державної</w:t>
      </w:r>
    </w:p>
    <w:p w:rsidR="00413982" w:rsidRPr="00413982" w:rsidRDefault="00413982" w:rsidP="00413982">
      <w:pPr>
        <w:ind w:left="142"/>
        <w:contextualSpacing/>
        <w:jc w:val="right"/>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підсумкової атестації учнів</w:t>
      </w:r>
    </w:p>
    <w:p w:rsidR="00413982" w:rsidRPr="00413982" w:rsidRDefault="00413982" w:rsidP="00413982">
      <w:pPr>
        <w:ind w:left="142"/>
        <w:contextualSpacing/>
        <w:jc w:val="right"/>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(вихованців) загальноосвітніх</w:t>
      </w:r>
    </w:p>
    <w:p w:rsidR="00413982" w:rsidRPr="00413982" w:rsidRDefault="00413982" w:rsidP="00413982">
      <w:pPr>
        <w:ind w:left="142"/>
        <w:contextualSpacing/>
        <w:jc w:val="right"/>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навчальних закладів у 2016/2017</w:t>
      </w:r>
    </w:p>
    <w:p w:rsidR="00413982" w:rsidRPr="00413982" w:rsidRDefault="00413982" w:rsidP="00413982">
      <w:pPr>
        <w:ind w:left="142"/>
        <w:contextualSpacing/>
        <w:jc w:val="right"/>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навчальному році</w:t>
      </w:r>
    </w:p>
    <w:p w:rsidR="00413982" w:rsidRPr="00413982" w:rsidRDefault="00413982" w:rsidP="00413982">
      <w:pPr>
        <w:spacing w:line="360" w:lineRule="auto"/>
        <w:ind w:left="142"/>
        <w:contextualSpacing/>
        <w:jc w:val="both"/>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Відповідно до пункту 3 розділу 1 та пунктів 1, 2, З, 7 розділу II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14 лютого 2015 року за № 157/26602, та підпункту 3 пункту 2 наказу Міністерства освіти і науки України від 27 липня 2016 р. № 889 «Деякі питання проведення в 2017 році зовнішнього незалежного оцінювання результатів навчання, здобутих на основі повної загальної середньої освіти», зареєстрованого в Міністерстві юстиції України 09 серпня 2016 року за № 1114/29244,</w:t>
      </w:r>
    </w:p>
    <w:p w:rsidR="00413982" w:rsidRPr="00413982" w:rsidRDefault="00413982" w:rsidP="00413982">
      <w:pPr>
        <w:ind w:left="142"/>
        <w:contextualSpacing/>
        <w:jc w:val="center"/>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НАКАЗУЮ:</w:t>
      </w:r>
    </w:p>
    <w:p w:rsidR="00413982" w:rsidRPr="00413982" w:rsidRDefault="00413982" w:rsidP="00413982">
      <w:pPr>
        <w:spacing w:line="360" w:lineRule="auto"/>
        <w:ind w:left="142"/>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1. Затвердити переліки навчальних предметів, з яких у 2016/2017 навчальному році проводитиметься державна підсумкова атестація випускників загальноосвітніх навчальних закладів І, II і III ступенів, що додаються.</w:t>
      </w:r>
    </w:p>
    <w:p w:rsidR="00413982" w:rsidRPr="00413982" w:rsidRDefault="00413982" w:rsidP="00413982">
      <w:pPr>
        <w:spacing w:after="0" w:line="360" w:lineRule="auto"/>
        <w:ind w:left="142"/>
        <w:contextualSpacing/>
        <w:jc w:val="both"/>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2. Департаменту загальної середньої та дошкільної освіти (Кононенко Ю. Г.) до 01 лютого 2017 р. забезпечити підготовку орієнтовних вимог до змісту атестаційних завдань та подати на затвердження в установленому порядку.</w:t>
      </w:r>
    </w:p>
    <w:p w:rsidR="00413982" w:rsidRPr="00413982" w:rsidRDefault="00413982" w:rsidP="00413982">
      <w:pPr>
        <w:spacing w:after="0" w:line="360" w:lineRule="auto"/>
        <w:ind w:left="142"/>
        <w:contextualSpacing/>
        <w:jc w:val="both"/>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3. Встановити, що у 2016/2017 навчальному році:</w:t>
      </w:r>
    </w:p>
    <w:p w:rsidR="00413982" w:rsidRPr="00413982" w:rsidRDefault="00413982" w:rsidP="00413982">
      <w:pPr>
        <w:spacing w:after="0" w:line="360" w:lineRule="auto"/>
        <w:ind w:left="142"/>
        <w:contextualSpacing/>
        <w:jc w:val="both"/>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1) державна підсумкова атестація випускників загальноосвітніх навчальних закладів І і II ступенів проводитиметься у строки, визначені навчальним закладом;</w:t>
      </w:r>
    </w:p>
    <w:p w:rsidR="00413982" w:rsidRPr="00413982" w:rsidRDefault="00413982" w:rsidP="00413982">
      <w:pPr>
        <w:spacing w:after="0" w:line="360" w:lineRule="auto"/>
        <w:ind w:left="142"/>
        <w:contextualSpacing/>
        <w:jc w:val="both"/>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2) державна підсумкова атестація випускників загальноосвітніх навчальних закладів III ступеня проводитиметься з 23 травня по 16 червня 2017 року.</w:t>
      </w:r>
    </w:p>
    <w:p w:rsidR="00413982" w:rsidRPr="00413982" w:rsidRDefault="00413982" w:rsidP="00413982">
      <w:pPr>
        <w:spacing w:after="0" w:line="360" w:lineRule="auto"/>
        <w:ind w:left="142"/>
        <w:contextualSpacing/>
        <w:jc w:val="both"/>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lastRenderedPageBreak/>
        <w:t>4. Контроль за виконанням цього наказу покласти на заступника Міністра Хобзея П. К.</w:t>
      </w:r>
    </w:p>
    <w:p w:rsidR="00413982" w:rsidRPr="00413982" w:rsidRDefault="00413982" w:rsidP="00413982">
      <w:pPr>
        <w:spacing w:after="0" w:line="360" w:lineRule="auto"/>
        <w:ind w:left="142"/>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 xml:space="preserve">           Міністр                                                                                 Л. М. Гриневич</w:t>
      </w:r>
    </w:p>
    <w:p w:rsidR="00413982" w:rsidRPr="00413982" w:rsidRDefault="00413982" w:rsidP="00413982">
      <w:pPr>
        <w:spacing w:after="0" w:line="360" w:lineRule="auto"/>
        <w:ind w:left="142"/>
        <w:contextualSpacing/>
        <w:jc w:val="right"/>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 xml:space="preserve">  ЗАТВЕРДЖЕНО</w:t>
      </w:r>
    </w:p>
    <w:p w:rsidR="00413982" w:rsidRPr="00413982" w:rsidRDefault="00413982" w:rsidP="00413982">
      <w:pPr>
        <w:ind w:left="142"/>
        <w:contextualSpacing/>
        <w:jc w:val="right"/>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Наказ Міністерства</w:t>
      </w:r>
    </w:p>
    <w:p w:rsidR="00413982" w:rsidRPr="00413982" w:rsidRDefault="00413982" w:rsidP="00413982">
      <w:pPr>
        <w:ind w:left="142"/>
        <w:contextualSpacing/>
        <w:jc w:val="right"/>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освіти і науки України</w:t>
      </w:r>
    </w:p>
    <w:p w:rsidR="00413982" w:rsidRPr="00413982" w:rsidRDefault="00413982" w:rsidP="00413982">
      <w:pPr>
        <w:ind w:left="142"/>
        <w:contextualSpacing/>
        <w:jc w:val="right"/>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20.10.2016 № 1272</w:t>
      </w:r>
    </w:p>
    <w:p w:rsidR="00413982" w:rsidRPr="00413982" w:rsidRDefault="00413982" w:rsidP="00413982">
      <w:pPr>
        <w:ind w:left="142"/>
        <w:contextualSpacing/>
        <w:jc w:val="center"/>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Перелік</w:t>
      </w:r>
    </w:p>
    <w:p w:rsidR="00413982" w:rsidRPr="00413982" w:rsidRDefault="00413982" w:rsidP="00413982">
      <w:pPr>
        <w:ind w:left="142"/>
        <w:contextualSpacing/>
        <w:jc w:val="center"/>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навчальних предметів, з яких у 2016/2017 навчальному році</w:t>
      </w:r>
    </w:p>
    <w:p w:rsidR="00413982" w:rsidRPr="00413982" w:rsidRDefault="00413982" w:rsidP="00413982">
      <w:pPr>
        <w:ind w:left="142"/>
        <w:contextualSpacing/>
        <w:jc w:val="center"/>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проводитиметься державна підсумкова атестація випускників</w:t>
      </w:r>
    </w:p>
    <w:p w:rsidR="00413982" w:rsidRPr="00413982" w:rsidRDefault="00413982" w:rsidP="00413982">
      <w:pPr>
        <w:ind w:left="142"/>
        <w:contextualSpacing/>
        <w:jc w:val="center"/>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загальноосвітніх навчальних закладів II ступеня</w:t>
      </w:r>
    </w:p>
    <w:tbl>
      <w:tblPr>
        <w:tblStyle w:val="ae"/>
        <w:tblW w:w="9605" w:type="dxa"/>
        <w:tblInd w:w="534" w:type="dxa"/>
        <w:tblLook w:val="04A0" w:firstRow="1" w:lastRow="0" w:firstColumn="1" w:lastColumn="0" w:noHBand="0" w:noVBand="1"/>
      </w:tblPr>
      <w:tblGrid>
        <w:gridCol w:w="688"/>
        <w:gridCol w:w="5090"/>
        <w:gridCol w:w="3827"/>
      </w:tblGrid>
      <w:tr w:rsidR="00413982" w:rsidRPr="00413982" w:rsidTr="00B03AF7">
        <w:tc>
          <w:tcPr>
            <w:tcW w:w="688" w:type="dxa"/>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 з/п</w:t>
            </w:r>
          </w:p>
        </w:tc>
        <w:tc>
          <w:tcPr>
            <w:tcW w:w="5090" w:type="dxa"/>
          </w:tcPr>
          <w:p w:rsidR="00413982" w:rsidRPr="00413982" w:rsidRDefault="00413982" w:rsidP="00413982">
            <w:pPr>
              <w:ind w:left="142"/>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Назва навчального предмета</w:t>
            </w:r>
          </w:p>
        </w:tc>
        <w:tc>
          <w:tcPr>
            <w:tcW w:w="3827" w:type="dxa"/>
          </w:tcPr>
          <w:p w:rsidR="00413982" w:rsidRPr="00413982" w:rsidRDefault="00413982" w:rsidP="00413982">
            <w:pPr>
              <w:ind w:left="142"/>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Примітка</w:t>
            </w:r>
          </w:p>
        </w:tc>
      </w:tr>
      <w:tr w:rsidR="00413982" w:rsidRPr="00413982" w:rsidTr="00B03AF7">
        <w:trPr>
          <w:trHeight w:val="315"/>
        </w:trPr>
        <w:tc>
          <w:tcPr>
            <w:tcW w:w="688" w:type="dxa"/>
          </w:tcPr>
          <w:p w:rsidR="00413982" w:rsidRPr="00413982" w:rsidRDefault="00413982" w:rsidP="00413982">
            <w:pPr>
              <w:ind w:left="-392" w:firstLine="398"/>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1.</w:t>
            </w:r>
          </w:p>
        </w:tc>
        <w:tc>
          <w:tcPr>
            <w:tcW w:w="5090" w:type="dxa"/>
          </w:tcPr>
          <w:p w:rsidR="00413982" w:rsidRPr="00413982" w:rsidRDefault="00413982" w:rsidP="00413982">
            <w:pPr>
              <w:ind w:left="142"/>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Українська мова</w:t>
            </w:r>
          </w:p>
        </w:tc>
        <w:tc>
          <w:tcPr>
            <w:tcW w:w="3827" w:type="dxa"/>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r>
      <w:tr w:rsidR="00413982" w:rsidRPr="00413982" w:rsidTr="00B03AF7">
        <w:trPr>
          <w:trHeight w:val="323"/>
        </w:trPr>
        <w:tc>
          <w:tcPr>
            <w:tcW w:w="688" w:type="dxa"/>
          </w:tcPr>
          <w:p w:rsidR="00413982" w:rsidRPr="00413982" w:rsidRDefault="00413982" w:rsidP="00413982">
            <w:pPr>
              <w:ind w:left="-392" w:firstLine="398"/>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2.</w:t>
            </w:r>
          </w:p>
        </w:tc>
        <w:tc>
          <w:tcPr>
            <w:tcW w:w="5090" w:type="dxa"/>
          </w:tcPr>
          <w:p w:rsidR="00413982" w:rsidRPr="00413982" w:rsidRDefault="00413982" w:rsidP="00413982">
            <w:pPr>
              <w:ind w:left="142"/>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Математика</w:t>
            </w:r>
          </w:p>
        </w:tc>
        <w:tc>
          <w:tcPr>
            <w:tcW w:w="3827" w:type="dxa"/>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r>
      <w:tr w:rsidR="00413982" w:rsidRPr="00413982" w:rsidTr="00B03AF7">
        <w:tc>
          <w:tcPr>
            <w:tcW w:w="688" w:type="dxa"/>
            <w:vMerge w:val="restart"/>
          </w:tcPr>
          <w:p w:rsidR="00413982" w:rsidRPr="00413982" w:rsidRDefault="00413982" w:rsidP="00413982">
            <w:pPr>
              <w:ind w:left="-392" w:firstLine="398"/>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3.</w:t>
            </w:r>
          </w:p>
        </w:tc>
        <w:tc>
          <w:tcPr>
            <w:tcW w:w="5090" w:type="dxa"/>
          </w:tcPr>
          <w:p w:rsidR="00413982" w:rsidRPr="00413982" w:rsidRDefault="00413982" w:rsidP="00413982">
            <w:pPr>
              <w:ind w:left="142"/>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Українська література</w:t>
            </w:r>
          </w:p>
        </w:tc>
        <w:tc>
          <w:tcPr>
            <w:tcW w:w="3827" w:type="dxa"/>
            <w:vMerge w:val="restart"/>
          </w:tcPr>
          <w:p w:rsidR="00413982" w:rsidRPr="00413982" w:rsidRDefault="00413982" w:rsidP="00413982">
            <w:pPr>
              <w:ind w:left="142"/>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Випускники проходять ДПА з одного з зазначених предметів, який обирається педагогічною радою навчального закладу</w:t>
            </w:r>
          </w:p>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r>
      <w:tr w:rsidR="00413982" w:rsidRPr="00413982" w:rsidTr="00B03AF7">
        <w:tc>
          <w:tcPr>
            <w:tcW w:w="688"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c>
          <w:tcPr>
            <w:tcW w:w="5090" w:type="dxa"/>
          </w:tcPr>
          <w:p w:rsidR="00413982" w:rsidRPr="00413982" w:rsidRDefault="00413982" w:rsidP="00413982">
            <w:pPr>
              <w:ind w:left="142"/>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Зарубіжна література</w:t>
            </w:r>
          </w:p>
        </w:tc>
        <w:tc>
          <w:tcPr>
            <w:tcW w:w="3827"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r>
      <w:tr w:rsidR="00413982" w:rsidRPr="00413982" w:rsidTr="00B03AF7">
        <w:tc>
          <w:tcPr>
            <w:tcW w:w="688"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c>
          <w:tcPr>
            <w:tcW w:w="5090" w:type="dxa"/>
          </w:tcPr>
          <w:p w:rsidR="00413982" w:rsidRPr="00413982" w:rsidRDefault="00413982" w:rsidP="00413982">
            <w:pPr>
              <w:ind w:left="142"/>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Іноземна мова</w:t>
            </w:r>
          </w:p>
        </w:tc>
        <w:tc>
          <w:tcPr>
            <w:tcW w:w="3827"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r>
      <w:tr w:rsidR="00413982" w:rsidRPr="00413982" w:rsidTr="00B03AF7">
        <w:tc>
          <w:tcPr>
            <w:tcW w:w="688"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c>
          <w:tcPr>
            <w:tcW w:w="5090" w:type="dxa"/>
          </w:tcPr>
          <w:p w:rsidR="00413982" w:rsidRPr="00413982" w:rsidRDefault="00413982" w:rsidP="00413982">
            <w:pPr>
              <w:ind w:left="142"/>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Історія України</w:t>
            </w:r>
          </w:p>
        </w:tc>
        <w:tc>
          <w:tcPr>
            <w:tcW w:w="3827"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r>
      <w:tr w:rsidR="00413982" w:rsidRPr="00413982" w:rsidTr="00B03AF7">
        <w:tc>
          <w:tcPr>
            <w:tcW w:w="688"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c>
          <w:tcPr>
            <w:tcW w:w="5090" w:type="dxa"/>
          </w:tcPr>
          <w:p w:rsidR="00413982" w:rsidRPr="00413982" w:rsidRDefault="00413982" w:rsidP="00413982">
            <w:pPr>
              <w:ind w:left="142"/>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Всесвітня історія</w:t>
            </w:r>
          </w:p>
        </w:tc>
        <w:tc>
          <w:tcPr>
            <w:tcW w:w="3827"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r>
      <w:tr w:rsidR="00413982" w:rsidRPr="00413982" w:rsidTr="00B03AF7">
        <w:tc>
          <w:tcPr>
            <w:tcW w:w="688"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c>
          <w:tcPr>
            <w:tcW w:w="5090" w:type="dxa"/>
          </w:tcPr>
          <w:p w:rsidR="00413982" w:rsidRPr="00413982" w:rsidRDefault="00413982" w:rsidP="00413982">
            <w:pPr>
              <w:ind w:left="142"/>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Правознавство. Практичний курс</w:t>
            </w:r>
          </w:p>
        </w:tc>
        <w:tc>
          <w:tcPr>
            <w:tcW w:w="3827"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r>
      <w:tr w:rsidR="00413982" w:rsidRPr="00413982" w:rsidTr="00B03AF7">
        <w:tc>
          <w:tcPr>
            <w:tcW w:w="688"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c>
          <w:tcPr>
            <w:tcW w:w="5090" w:type="dxa"/>
          </w:tcPr>
          <w:p w:rsidR="00413982" w:rsidRPr="00413982" w:rsidRDefault="00413982" w:rsidP="00413982">
            <w:pPr>
              <w:ind w:left="142"/>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Географія</w:t>
            </w:r>
          </w:p>
        </w:tc>
        <w:tc>
          <w:tcPr>
            <w:tcW w:w="3827"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r>
      <w:tr w:rsidR="00413982" w:rsidRPr="00413982" w:rsidTr="00B03AF7">
        <w:tc>
          <w:tcPr>
            <w:tcW w:w="688"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c>
          <w:tcPr>
            <w:tcW w:w="5090" w:type="dxa"/>
          </w:tcPr>
          <w:p w:rsidR="00413982" w:rsidRPr="00413982" w:rsidRDefault="00413982" w:rsidP="00413982">
            <w:pPr>
              <w:ind w:left="142"/>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Біологія</w:t>
            </w:r>
          </w:p>
        </w:tc>
        <w:tc>
          <w:tcPr>
            <w:tcW w:w="3827"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r>
      <w:tr w:rsidR="00413982" w:rsidRPr="00413982" w:rsidTr="00B03AF7">
        <w:tc>
          <w:tcPr>
            <w:tcW w:w="688"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c>
          <w:tcPr>
            <w:tcW w:w="5090" w:type="dxa"/>
          </w:tcPr>
          <w:p w:rsidR="00413982" w:rsidRPr="00413982" w:rsidRDefault="00413982" w:rsidP="00413982">
            <w:pPr>
              <w:ind w:left="142"/>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Хімія</w:t>
            </w:r>
          </w:p>
        </w:tc>
        <w:tc>
          <w:tcPr>
            <w:tcW w:w="3827"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r>
      <w:tr w:rsidR="00413982" w:rsidRPr="00413982" w:rsidTr="00B03AF7">
        <w:tc>
          <w:tcPr>
            <w:tcW w:w="688"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c>
          <w:tcPr>
            <w:tcW w:w="5090" w:type="dxa"/>
          </w:tcPr>
          <w:p w:rsidR="00413982" w:rsidRPr="00413982" w:rsidRDefault="00413982" w:rsidP="00413982">
            <w:pPr>
              <w:ind w:left="142"/>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Фізика</w:t>
            </w:r>
          </w:p>
        </w:tc>
        <w:tc>
          <w:tcPr>
            <w:tcW w:w="3827"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r>
      <w:tr w:rsidR="00413982" w:rsidRPr="00413982" w:rsidTr="00B03AF7">
        <w:tc>
          <w:tcPr>
            <w:tcW w:w="688"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c>
          <w:tcPr>
            <w:tcW w:w="5090" w:type="dxa"/>
          </w:tcPr>
          <w:p w:rsidR="00413982" w:rsidRPr="00413982" w:rsidRDefault="00413982" w:rsidP="00413982">
            <w:pPr>
              <w:ind w:left="142"/>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Інформатика</w:t>
            </w:r>
          </w:p>
        </w:tc>
        <w:tc>
          <w:tcPr>
            <w:tcW w:w="3827"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r>
      <w:tr w:rsidR="00413982" w:rsidRPr="00413982" w:rsidTr="00B03AF7">
        <w:tc>
          <w:tcPr>
            <w:tcW w:w="688"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c>
          <w:tcPr>
            <w:tcW w:w="5090" w:type="dxa"/>
          </w:tcPr>
          <w:p w:rsidR="00413982" w:rsidRPr="00413982" w:rsidRDefault="00413982" w:rsidP="00413982">
            <w:pPr>
              <w:ind w:left="142"/>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Мова національної меншини*</w:t>
            </w:r>
          </w:p>
        </w:tc>
        <w:tc>
          <w:tcPr>
            <w:tcW w:w="3827"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r>
      <w:tr w:rsidR="00413982" w:rsidRPr="00413982" w:rsidTr="00B03AF7">
        <w:tc>
          <w:tcPr>
            <w:tcW w:w="688"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c>
          <w:tcPr>
            <w:tcW w:w="5090" w:type="dxa"/>
          </w:tcPr>
          <w:p w:rsidR="00413982" w:rsidRPr="00413982" w:rsidRDefault="00413982" w:rsidP="00413982">
            <w:pPr>
              <w:ind w:left="142"/>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Інтегрований курс «Література»*</w:t>
            </w:r>
          </w:p>
        </w:tc>
        <w:tc>
          <w:tcPr>
            <w:tcW w:w="3827"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r>
    </w:tbl>
    <w:p w:rsidR="00413982" w:rsidRPr="00413982" w:rsidRDefault="00413982" w:rsidP="00413982">
      <w:pPr>
        <w:ind w:left="142"/>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*Для випускників загальноосвітніх навчальних закладів з навчанням або вивченням мов національних меншин</w:t>
      </w:r>
    </w:p>
    <w:p w:rsidR="00413982" w:rsidRPr="00413982" w:rsidRDefault="00413982" w:rsidP="00413982">
      <w:pPr>
        <w:ind w:left="142"/>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 xml:space="preserve">       Директор департаменту                                            Ю. Г. Кононенко</w:t>
      </w:r>
    </w:p>
    <w:p w:rsidR="00413982" w:rsidRPr="00413982" w:rsidRDefault="00413982" w:rsidP="00413982">
      <w:pPr>
        <w:ind w:left="142"/>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 xml:space="preserve"> </w:t>
      </w:r>
    </w:p>
    <w:p w:rsidR="00413982" w:rsidRPr="00413982" w:rsidRDefault="00413982" w:rsidP="00413982">
      <w:pPr>
        <w:ind w:left="142"/>
        <w:contextualSpacing/>
        <w:jc w:val="right"/>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ЗАТВЕРДЖЕНО</w:t>
      </w:r>
    </w:p>
    <w:p w:rsidR="00413982" w:rsidRPr="00413982" w:rsidRDefault="00413982" w:rsidP="00413982">
      <w:pPr>
        <w:ind w:left="142"/>
        <w:contextualSpacing/>
        <w:jc w:val="right"/>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Наказ Міністерства</w:t>
      </w:r>
    </w:p>
    <w:p w:rsidR="00413982" w:rsidRPr="00413982" w:rsidRDefault="00413982" w:rsidP="00413982">
      <w:pPr>
        <w:ind w:left="142"/>
        <w:contextualSpacing/>
        <w:jc w:val="right"/>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освіти і науки України</w:t>
      </w:r>
    </w:p>
    <w:p w:rsidR="00413982" w:rsidRPr="00413982" w:rsidRDefault="00413982" w:rsidP="00413982">
      <w:pPr>
        <w:ind w:left="142"/>
        <w:contextualSpacing/>
        <w:jc w:val="right"/>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20.10.2016 № 1272</w:t>
      </w:r>
    </w:p>
    <w:p w:rsidR="00413982" w:rsidRPr="00413982" w:rsidRDefault="00413982" w:rsidP="00413982">
      <w:pPr>
        <w:ind w:left="142"/>
        <w:contextualSpacing/>
        <w:jc w:val="center"/>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Перелік</w:t>
      </w:r>
    </w:p>
    <w:p w:rsidR="00413982" w:rsidRPr="00413982" w:rsidRDefault="00413982" w:rsidP="00413982">
      <w:pPr>
        <w:ind w:left="142"/>
        <w:contextualSpacing/>
        <w:jc w:val="center"/>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навчальних предметів, з яких у 2016/2017 навчальному році</w:t>
      </w:r>
    </w:p>
    <w:p w:rsidR="00413982" w:rsidRPr="00413982" w:rsidRDefault="00413982" w:rsidP="00413982">
      <w:pPr>
        <w:ind w:left="142"/>
        <w:contextualSpacing/>
        <w:jc w:val="center"/>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проводитиметься державна підсумкова атестація випускників</w:t>
      </w:r>
    </w:p>
    <w:p w:rsidR="00413982" w:rsidRPr="00413982" w:rsidRDefault="00413982" w:rsidP="00413982">
      <w:pPr>
        <w:ind w:left="142"/>
        <w:contextualSpacing/>
        <w:jc w:val="center"/>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lastRenderedPageBreak/>
        <w:t>загальноосвітніх навчальних закладів III ступеня</w:t>
      </w:r>
    </w:p>
    <w:tbl>
      <w:tblPr>
        <w:tblStyle w:val="ae"/>
        <w:tblW w:w="10098" w:type="dxa"/>
        <w:tblInd w:w="392" w:type="dxa"/>
        <w:tblLook w:val="04A0" w:firstRow="1" w:lastRow="0" w:firstColumn="1" w:lastColumn="0" w:noHBand="0" w:noVBand="1"/>
      </w:tblPr>
      <w:tblGrid>
        <w:gridCol w:w="568"/>
        <w:gridCol w:w="3259"/>
        <w:gridCol w:w="2410"/>
        <w:gridCol w:w="3861"/>
      </w:tblGrid>
      <w:tr w:rsidR="00413982" w:rsidRPr="00413982" w:rsidTr="00B03AF7">
        <w:tc>
          <w:tcPr>
            <w:tcW w:w="568" w:type="dxa"/>
          </w:tcPr>
          <w:p w:rsidR="00413982" w:rsidRPr="00413982" w:rsidRDefault="00413982" w:rsidP="00413982">
            <w:pPr>
              <w:contextualSpacing/>
              <w:jc w:val="center"/>
              <w:rPr>
                <w:rFonts w:ascii="Times New Roman" w:eastAsia="Times New Roman" w:hAnsi="Times New Roman" w:cs="Times New Roman"/>
                <w:b/>
                <w:bCs/>
                <w:kern w:val="36"/>
                <w:sz w:val="28"/>
                <w:szCs w:val="28"/>
                <w:lang w:val="uk-UA" w:eastAsia="ru-RU"/>
              </w:rPr>
            </w:pPr>
            <w:r w:rsidRPr="00413982">
              <w:rPr>
                <w:rFonts w:ascii="Times New Roman" w:eastAsia="Times New Roman" w:hAnsi="Times New Roman" w:cs="Times New Roman"/>
                <w:b/>
                <w:bCs/>
                <w:kern w:val="36"/>
                <w:sz w:val="28"/>
                <w:szCs w:val="28"/>
                <w:lang w:val="uk-UA" w:eastAsia="ru-RU"/>
              </w:rPr>
              <w:t>№ з/п</w:t>
            </w:r>
          </w:p>
        </w:tc>
        <w:tc>
          <w:tcPr>
            <w:tcW w:w="3259" w:type="dxa"/>
          </w:tcPr>
          <w:p w:rsidR="00413982" w:rsidRPr="00413982" w:rsidRDefault="00413982" w:rsidP="00413982">
            <w:pPr>
              <w:ind w:left="142"/>
              <w:contextualSpacing/>
              <w:jc w:val="center"/>
              <w:rPr>
                <w:rFonts w:ascii="Times New Roman" w:eastAsia="Times New Roman" w:hAnsi="Times New Roman" w:cs="Times New Roman"/>
                <w:b/>
                <w:bCs/>
                <w:kern w:val="36"/>
                <w:sz w:val="28"/>
                <w:szCs w:val="28"/>
                <w:lang w:val="uk-UA" w:eastAsia="ru-RU"/>
              </w:rPr>
            </w:pPr>
            <w:r w:rsidRPr="00413982">
              <w:rPr>
                <w:rFonts w:ascii="Times New Roman" w:eastAsia="Times New Roman" w:hAnsi="Times New Roman" w:cs="Times New Roman"/>
                <w:b/>
                <w:bCs/>
                <w:kern w:val="36"/>
                <w:sz w:val="28"/>
                <w:szCs w:val="28"/>
                <w:lang w:val="uk-UA" w:eastAsia="ru-RU"/>
              </w:rPr>
              <w:t>Назва навчального предмета</w:t>
            </w:r>
          </w:p>
        </w:tc>
        <w:tc>
          <w:tcPr>
            <w:tcW w:w="2410" w:type="dxa"/>
          </w:tcPr>
          <w:p w:rsidR="00413982" w:rsidRPr="00413982" w:rsidRDefault="00413982" w:rsidP="00413982">
            <w:pPr>
              <w:ind w:left="142"/>
              <w:contextualSpacing/>
              <w:jc w:val="center"/>
              <w:rPr>
                <w:rFonts w:ascii="Times New Roman" w:eastAsia="Times New Roman" w:hAnsi="Times New Roman" w:cs="Times New Roman"/>
                <w:b/>
                <w:bCs/>
                <w:kern w:val="36"/>
                <w:sz w:val="28"/>
                <w:szCs w:val="28"/>
                <w:lang w:val="uk-UA" w:eastAsia="ru-RU"/>
              </w:rPr>
            </w:pPr>
            <w:r w:rsidRPr="00413982">
              <w:rPr>
                <w:rFonts w:ascii="Times New Roman" w:eastAsia="Times New Roman" w:hAnsi="Times New Roman" w:cs="Times New Roman"/>
                <w:b/>
                <w:bCs/>
                <w:kern w:val="36"/>
                <w:sz w:val="28"/>
                <w:szCs w:val="28"/>
                <w:lang w:val="uk-UA" w:eastAsia="ru-RU"/>
              </w:rPr>
              <w:t>Форма проведення державної підсумкової атестації **</w:t>
            </w:r>
          </w:p>
        </w:tc>
        <w:tc>
          <w:tcPr>
            <w:tcW w:w="3861" w:type="dxa"/>
          </w:tcPr>
          <w:p w:rsidR="00413982" w:rsidRPr="00413982" w:rsidRDefault="00413982" w:rsidP="00413982">
            <w:pPr>
              <w:ind w:left="142"/>
              <w:contextualSpacing/>
              <w:jc w:val="center"/>
              <w:rPr>
                <w:rFonts w:ascii="Times New Roman" w:eastAsia="Times New Roman" w:hAnsi="Times New Roman" w:cs="Times New Roman"/>
                <w:b/>
                <w:bCs/>
                <w:kern w:val="36"/>
                <w:sz w:val="28"/>
                <w:szCs w:val="28"/>
                <w:lang w:val="uk-UA" w:eastAsia="ru-RU"/>
              </w:rPr>
            </w:pPr>
            <w:r w:rsidRPr="00413982">
              <w:rPr>
                <w:rFonts w:ascii="Times New Roman" w:eastAsia="Times New Roman" w:hAnsi="Times New Roman" w:cs="Times New Roman"/>
                <w:b/>
                <w:bCs/>
                <w:kern w:val="36"/>
                <w:sz w:val="28"/>
                <w:szCs w:val="28"/>
                <w:lang w:val="uk-UA" w:eastAsia="ru-RU"/>
              </w:rPr>
              <w:t>Примітка</w:t>
            </w:r>
          </w:p>
          <w:p w:rsidR="00413982" w:rsidRPr="00413982" w:rsidRDefault="00413982" w:rsidP="00413982">
            <w:pPr>
              <w:contextualSpacing/>
              <w:jc w:val="center"/>
              <w:rPr>
                <w:rFonts w:ascii="Times New Roman" w:eastAsia="Times New Roman" w:hAnsi="Times New Roman" w:cs="Times New Roman"/>
                <w:b/>
                <w:bCs/>
                <w:kern w:val="36"/>
                <w:sz w:val="28"/>
                <w:szCs w:val="28"/>
                <w:lang w:val="uk-UA" w:eastAsia="ru-RU"/>
              </w:rPr>
            </w:pPr>
          </w:p>
        </w:tc>
      </w:tr>
      <w:tr w:rsidR="00413982" w:rsidRPr="00413982" w:rsidTr="00B03AF7">
        <w:tc>
          <w:tcPr>
            <w:tcW w:w="568" w:type="dxa"/>
          </w:tcPr>
          <w:p w:rsidR="00413982" w:rsidRPr="00413982" w:rsidRDefault="00413982" w:rsidP="00413982">
            <w:pPr>
              <w:ind w:left="-692"/>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1.</w:t>
            </w:r>
          </w:p>
        </w:tc>
        <w:tc>
          <w:tcPr>
            <w:tcW w:w="3259" w:type="dxa"/>
          </w:tcPr>
          <w:p w:rsidR="00413982" w:rsidRPr="00413982" w:rsidRDefault="00413982" w:rsidP="00413982">
            <w:pPr>
              <w:ind w:left="-55"/>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Українська мова</w:t>
            </w:r>
          </w:p>
          <w:p w:rsidR="00413982" w:rsidRPr="00413982" w:rsidRDefault="00413982" w:rsidP="00413982">
            <w:pPr>
              <w:ind w:left="-55"/>
              <w:contextualSpacing/>
              <w:rPr>
                <w:rFonts w:ascii="Times New Roman" w:eastAsia="Times New Roman" w:hAnsi="Times New Roman" w:cs="Times New Roman"/>
                <w:bCs/>
                <w:kern w:val="36"/>
                <w:sz w:val="28"/>
                <w:szCs w:val="28"/>
                <w:lang w:val="uk-UA" w:eastAsia="ru-RU"/>
              </w:rPr>
            </w:pPr>
          </w:p>
        </w:tc>
        <w:tc>
          <w:tcPr>
            <w:tcW w:w="2410" w:type="dxa"/>
          </w:tcPr>
          <w:p w:rsidR="00413982" w:rsidRPr="00413982" w:rsidRDefault="00413982" w:rsidP="00413982">
            <w:pPr>
              <w:ind w:left="-108"/>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У формі зовнішнього незалежного оцінювання</w:t>
            </w:r>
          </w:p>
        </w:tc>
        <w:tc>
          <w:tcPr>
            <w:tcW w:w="3861" w:type="dxa"/>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r>
      <w:tr w:rsidR="00413982" w:rsidRPr="00413982" w:rsidTr="00B03AF7">
        <w:trPr>
          <w:trHeight w:val="323"/>
        </w:trPr>
        <w:tc>
          <w:tcPr>
            <w:tcW w:w="568" w:type="dxa"/>
            <w:vMerge w:val="restart"/>
          </w:tcPr>
          <w:p w:rsidR="00413982" w:rsidRPr="00413982" w:rsidRDefault="00413982" w:rsidP="00413982">
            <w:pPr>
              <w:ind w:left="-692"/>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2.</w:t>
            </w:r>
          </w:p>
        </w:tc>
        <w:tc>
          <w:tcPr>
            <w:tcW w:w="3259" w:type="dxa"/>
          </w:tcPr>
          <w:p w:rsidR="00413982" w:rsidRPr="00413982" w:rsidRDefault="00413982" w:rsidP="00413982">
            <w:pPr>
              <w:ind w:left="-55"/>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Математика</w:t>
            </w:r>
          </w:p>
        </w:tc>
        <w:tc>
          <w:tcPr>
            <w:tcW w:w="2410" w:type="dxa"/>
            <w:vMerge w:val="restart"/>
          </w:tcPr>
          <w:p w:rsidR="00413982" w:rsidRPr="00413982" w:rsidRDefault="00413982" w:rsidP="00413982">
            <w:pPr>
              <w:ind w:left="-108"/>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У формі зовнішнього незалежного оцінювання</w:t>
            </w:r>
          </w:p>
        </w:tc>
        <w:tc>
          <w:tcPr>
            <w:tcW w:w="3861" w:type="dxa"/>
            <w:vMerge w:val="restart"/>
          </w:tcPr>
          <w:p w:rsidR="00413982" w:rsidRPr="00413982" w:rsidRDefault="00413982" w:rsidP="00413982">
            <w:pPr>
              <w:ind w:left="-108"/>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Випускники мають право обрати один із зазначених предметів незалежно від профілю навчального закладу</w:t>
            </w:r>
          </w:p>
        </w:tc>
      </w:tr>
      <w:tr w:rsidR="00413982" w:rsidRPr="00413982" w:rsidTr="00B03AF7">
        <w:tc>
          <w:tcPr>
            <w:tcW w:w="568" w:type="dxa"/>
            <w:vMerge/>
          </w:tcPr>
          <w:p w:rsidR="00413982" w:rsidRPr="00413982" w:rsidRDefault="00413982" w:rsidP="00413982">
            <w:pPr>
              <w:ind w:left="-692"/>
              <w:contextualSpacing/>
              <w:rPr>
                <w:rFonts w:ascii="Times New Roman" w:eastAsia="Times New Roman" w:hAnsi="Times New Roman" w:cs="Times New Roman"/>
                <w:bCs/>
                <w:kern w:val="36"/>
                <w:sz w:val="28"/>
                <w:szCs w:val="28"/>
                <w:lang w:val="uk-UA" w:eastAsia="ru-RU"/>
              </w:rPr>
            </w:pPr>
          </w:p>
        </w:tc>
        <w:tc>
          <w:tcPr>
            <w:tcW w:w="3259" w:type="dxa"/>
          </w:tcPr>
          <w:p w:rsidR="00413982" w:rsidRPr="00413982" w:rsidRDefault="00413982" w:rsidP="00413982">
            <w:pPr>
              <w:ind w:left="-57"/>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Історія України (період XX – початок XXI століття)</w:t>
            </w:r>
          </w:p>
        </w:tc>
        <w:tc>
          <w:tcPr>
            <w:tcW w:w="2410" w:type="dxa"/>
            <w:vMerge/>
          </w:tcPr>
          <w:p w:rsidR="00413982" w:rsidRPr="00413982" w:rsidRDefault="00413982" w:rsidP="00413982">
            <w:pPr>
              <w:ind w:left="-108"/>
              <w:contextualSpacing/>
              <w:rPr>
                <w:rFonts w:ascii="Times New Roman" w:eastAsia="Times New Roman" w:hAnsi="Times New Roman" w:cs="Times New Roman"/>
                <w:bCs/>
                <w:kern w:val="36"/>
                <w:sz w:val="28"/>
                <w:szCs w:val="28"/>
                <w:lang w:val="uk-UA" w:eastAsia="ru-RU"/>
              </w:rPr>
            </w:pPr>
          </w:p>
        </w:tc>
        <w:tc>
          <w:tcPr>
            <w:tcW w:w="3861" w:type="dxa"/>
            <w:vMerge/>
          </w:tcPr>
          <w:p w:rsidR="00413982" w:rsidRPr="00413982" w:rsidRDefault="00413982" w:rsidP="00413982">
            <w:pPr>
              <w:ind w:left="-108"/>
              <w:contextualSpacing/>
              <w:rPr>
                <w:rFonts w:ascii="Times New Roman" w:eastAsia="Times New Roman" w:hAnsi="Times New Roman" w:cs="Times New Roman"/>
                <w:bCs/>
                <w:kern w:val="36"/>
                <w:sz w:val="28"/>
                <w:szCs w:val="28"/>
                <w:lang w:val="uk-UA" w:eastAsia="ru-RU"/>
              </w:rPr>
            </w:pPr>
          </w:p>
        </w:tc>
      </w:tr>
      <w:tr w:rsidR="00413982" w:rsidRPr="00413982" w:rsidTr="00B03AF7">
        <w:tc>
          <w:tcPr>
            <w:tcW w:w="568" w:type="dxa"/>
            <w:vMerge w:val="restart"/>
          </w:tcPr>
          <w:p w:rsidR="00413982" w:rsidRPr="00413982" w:rsidRDefault="00413982" w:rsidP="00413982">
            <w:pPr>
              <w:ind w:left="-692"/>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3.</w:t>
            </w:r>
          </w:p>
        </w:tc>
        <w:tc>
          <w:tcPr>
            <w:tcW w:w="3259" w:type="dxa"/>
          </w:tcPr>
          <w:p w:rsidR="00413982" w:rsidRPr="00413982" w:rsidRDefault="00413982" w:rsidP="00413982">
            <w:pPr>
              <w:ind w:left="-55"/>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Українська література</w:t>
            </w:r>
          </w:p>
        </w:tc>
        <w:tc>
          <w:tcPr>
            <w:tcW w:w="2410" w:type="dxa"/>
            <w:vMerge w:val="restart"/>
          </w:tcPr>
          <w:p w:rsidR="00413982" w:rsidRPr="00413982" w:rsidRDefault="00413982" w:rsidP="00413982">
            <w:pPr>
              <w:ind w:left="-108"/>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У формі зовнішнього незалежного оцінювання</w:t>
            </w:r>
          </w:p>
        </w:tc>
        <w:tc>
          <w:tcPr>
            <w:tcW w:w="3861" w:type="dxa"/>
            <w:vMerge w:val="restart"/>
          </w:tcPr>
          <w:p w:rsidR="00413982" w:rsidRPr="00413982" w:rsidRDefault="00413982" w:rsidP="00413982">
            <w:pPr>
              <w:ind w:left="-108"/>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Випускники проходять ДПА з одного з зазначених предметів за власним вибором</w:t>
            </w:r>
          </w:p>
        </w:tc>
      </w:tr>
      <w:tr w:rsidR="00413982" w:rsidRPr="00413982" w:rsidTr="00B03AF7">
        <w:tc>
          <w:tcPr>
            <w:tcW w:w="568"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c>
          <w:tcPr>
            <w:tcW w:w="3259" w:type="dxa"/>
          </w:tcPr>
          <w:p w:rsidR="00413982" w:rsidRPr="00413982" w:rsidRDefault="00413982" w:rsidP="00413982">
            <w:pPr>
              <w:ind w:left="-55"/>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Іноземна мова</w:t>
            </w:r>
          </w:p>
        </w:tc>
        <w:tc>
          <w:tcPr>
            <w:tcW w:w="2410"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c>
          <w:tcPr>
            <w:tcW w:w="3861"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r>
      <w:tr w:rsidR="00413982" w:rsidRPr="00413982" w:rsidTr="00B03AF7">
        <w:tc>
          <w:tcPr>
            <w:tcW w:w="568"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c>
          <w:tcPr>
            <w:tcW w:w="3259" w:type="dxa"/>
          </w:tcPr>
          <w:p w:rsidR="00413982" w:rsidRPr="00413982" w:rsidRDefault="00413982" w:rsidP="00413982">
            <w:pPr>
              <w:ind w:left="-57"/>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Історія України (період XX – початок XXI століття)</w:t>
            </w:r>
          </w:p>
        </w:tc>
        <w:tc>
          <w:tcPr>
            <w:tcW w:w="2410"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c>
          <w:tcPr>
            <w:tcW w:w="3861"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r>
      <w:tr w:rsidR="00413982" w:rsidRPr="00413982" w:rsidTr="00B03AF7">
        <w:tc>
          <w:tcPr>
            <w:tcW w:w="568"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c>
          <w:tcPr>
            <w:tcW w:w="3259" w:type="dxa"/>
          </w:tcPr>
          <w:p w:rsidR="00413982" w:rsidRPr="00413982" w:rsidRDefault="00413982" w:rsidP="00413982">
            <w:pPr>
              <w:ind w:left="-55"/>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Математика</w:t>
            </w:r>
          </w:p>
        </w:tc>
        <w:tc>
          <w:tcPr>
            <w:tcW w:w="2410"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c>
          <w:tcPr>
            <w:tcW w:w="3861"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r>
      <w:tr w:rsidR="00413982" w:rsidRPr="00413982" w:rsidTr="00B03AF7">
        <w:tc>
          <w:tcPr>
            <w:tcW w:w="568"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c>
          <w:tcPr>
            <w:tcW w:w="3259" w:type="dxa"/>
          </w:tcPr>
          <w:p w:rsidR="00413982" w:rsidRPr="00413982" w:rsidRDefault="00413982" w:rsidP="00413982">
            <w:pPr>
              <w:ind w:left="-55"/>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Біологія</w:t>
            </w:r>
          </w:p>
        </w:tc>
        <w:tc>
          <w:tcPr>
            <w:tcW w:w="2410"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c>
          <w:tcPr>
            <w:tcW w:w="3861"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r>
      <w:tr w:rsidR="00413982" w:rsidRPr="00413982" w:rsidTr="00B03AF7">
        <w:tc>
          <w:tcPr>
            <w:tcW w:w="568"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c>
          <w:tcPr>
            <w:tcW w:w="3259" w:type="dxa"/>
          </w:tcPr>
          <w:p w:rsidR="00413982" w:rsidRPr="00413982" w:rsidRDefault="00413982" w:rsidP="00413982">
            <w:pPr>
              <w:ind w:left="-55"/>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Географія</w:t>
            </w:r>
          </w:p>
        </w:tc>
        <w:tc>
          <w:tcPr>
            <w:tcW w:w="2410"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c>
          <w:tcPr>
            <w:tcW w:w="3861"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r>
      <w:tr w:rsidR="00413982" w:rsidRPr="00413982" w:rsidTr="00B03AF7">
        <w:tc>
          <w:tcPr>
            <w:tcW w:w="568"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c>
          <w:tcPr>
            <w:tcW w:w="3259" w:type="dxa"/>
          </w:tcPr>
          <w:p w:rsidR="00413982" w:rsidRPr="00413982" w:rsidRDefault="00413982" w:rsidP="00413982">
            <w:pPr>
              <w:ind w:left="-55"/>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Фізика</w:t>
            </w:r>
          </w:p>
        </w:tc>
        <w:tc>
          <w:tcPr>
            <w:tcW w:w="2410"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c>
          <w:tcPr>
            <w:tcW w:w="3861"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r>
      <w:tr w:rsidR="00413982" w:rsidRPr="00413982" w:rsidTr="00B03AF7">
        <w:trPr>
          <w:trHeight w:val="364"/>
        </w:trPr>
        <w:tc>
          <w:tcPr>
            <w:tcW w:w="568"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c>
          <w:tcPr>
            <w:tcW w:w="3259" w:type="dxa"/>
          </w:tcPr>
          <w:p w:rsidR="00413982" w:rsidRPr="00413982" w:rsidRDefault="00413982" w:rsidP="00413982">
            <w:pPr>
              <w:ind w:left="-55"/>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Хімія</w:t>
            </w:r>
          </w:p>
        </w:tc>
        <w:tc>
          <w:tcPr>
            <w:tcW w:w="2410"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c>
          <w:tcPr>
            <w:tcW w:w="3861" w:type="dxa"/>
            <w:vMerge/>
          </w:tcPr>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r>
      <w:tr w:rsidR="00413982" w:rsidRPr="00413982" w:rsidTr="00B03AF7">
        <w:trPr>
          <w:trHeight w:val="1080"/>
        </w:trPr>
        <w:tc>
          <w:tcPr>
            <w:tcW w:w="568" w:type="dxa"/>
          </w:tcPr>
          <w:p w:rsidR="00413982" w:rsidRPr="00413982" w:rsidRDefault="00413982" w:rsidP="00413982">
            <w:pPr>
              <w:ind w:left="-818"/>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4.*</w:t>
            </w:r>
          </w:p>
          <w:p w:rsidR="00413982" w:rsidRPr="00413982" w:rsidRDefault="00413982" w:rsidP="00413982">
            <w:pPr>
              <w:contextualSpacing/>
              <w:rPr>
                <w:rFonts w:ascii="Times New Roman" w:eastAsia="Times New Roman" w:hAnsi="Times New Roman" w:cs="Times New Roman"/>
                <w:bCs/>
                <w:kern w:val="36"/>
                <w:sz w:val="28"/>
                <w:szCs w:val="28"/>
                <w:lang w:val="uk-UA" w:eastAsia="ru-RU"/>
              </w:rPr>
            </w:pPr>
          </w:p>
        </w:tc>
        <w:tc>
          <w:tcPr>
            <w:tcW w:w="3259" w:type="dxa"/>
          </w:tcPr>
          <w:p w:rsidR="00413982" w:rsidRPr="00413982" w:rsidRDefault="00413982" w:rsidP="00413982">
            <w:pPr>
              <w:ind w:left="-108"/>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Мова національної меншини</w:t>
            </w:r>
          </w:p>
        </w:tc>
        <w:tc>
          <w:tcPr>
            <w:tcW w:w="2410" w:type="dxa"/>
          </w:tcPr>
          <w:p w:rsidR="00413982" w:rsidRPr="00413982" w:rsidRDefault="00413982" w:rsidP="00413982">
            <w:pPr>
              <w:ind w:left="-19"/>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У навчальному закладі</w:t>
            </w:r>
          </w:p>
        </w:tc>
        <w:tc>
          <w:tcPr>
            <w:tcW w:w="3861" w:type="dxa"/>
          </w:tcPr>
          <w:p w:rsidR="00413982" w:rsidRPr="00413982" w:rsidRDefault="00413982" w:rsidP="00413982">
            <w:pPr>
              <w:ind w:left="-108" w:right="-108"/>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ДПА з цього предмета не обов'язкова, випускники проходять її за бажанням</w:t>
            </w:r>
          </w:p>
        </w:tc>
      </w:tr>
    </w:tbl>
    <w:p w:rsidR="00413982" w:rsidRPr="00413982" w:rsidRDefault="00413982" w:rsidP="00413982">
      <w:pPr>
        <w:ind w:left="142"/>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*Для випускників загальноосвітніх навчальних закладів з навчанням або вивченням мов національних меншин</w:t>
      </w:r>
    </w:p>
    <w:p w:rsidR="00413982" w:rsidRPr="00413982" w:rsidRDefault="00413982" w:rsidP="00413982">
      <w:pPr>
        <w:ind w:left="142"/>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 Учні вечірніх загальноосвітніх навчальних закладів проходять ДПА у формі ЗНО за бажанням</w:t>
      </w:r>
    </w:p>
    <w:p w:rsidR="00413982" w:rsidRPr="00413982" w:rsidRDefault="00413982" w:rsidP="00413982">
      <w:pPr>
        <w:ind w:left="142"/>
        <w:contextualSpacing/>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 xml:space="preserve">       </w:t>
      </w:r>
    </w:p>
    <w:p w:rsidR="00413982" w:rsidRPr="00413982" w:rsidRDefault="00413982" w:rsidP="00413982">
      <w:pPr>
        <w:ind w:left="142"/>
        <w:contextualSpacing/>
        <w:jc w:val="center"/>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Директор департаменту                                                    Ю. Г. Кононенко</w:t>
      </w:r>
    </w:p>
    <w:p w:rsidR="00413982" w:rsidRPr="00413982" w:rsidRDefault="00413982" w:rsidP="00413982">
      <w:pPr>
        <w:spacing w:after="0" w:line="360" w:lineRule="auto"/>
        <w:ind w:left="142" w:firstLine="709"/>
        <w:contextualSpacing/>
        <w:jc w:val="both"/>
        <w:rPr>
          <w:rFonts w:ascii="Times New Roman" w:eastAsia="Times New Roman" w:hAnsi="Times New Roman" w:cs="Times New Roman"/>
          <w:bCs/>
          <w:kern w:val="36"/>
          <w:sz w:val="28"/>
          <w:szCs w:val="28"/>
          <w:lang w:val="uk-UA" w:eastAsia="ru-RU"/>
        </w:rPr>
      </w:pPr>
    </w:p>
    <w:p w:rsidR="00413982" w:rsidRPr="00413982" w:rsidRDefault="00413982" w:rsidP="00413982">
      <w:pPr>
        <w:spacing w:after="0" w:line="360" w:lineRule="auto"/>
        <w:ind w:left="142" w:firstLine="709"/>
        <w:contextualSpacing/>
        <w:jc w:val="both"/>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 xml:space="preserve">Державна підсумкова атестація випускників старшої школи загальноосвітніх навчальних закладів (шкіл ІІІ ступеня) розпочнеться з 23 травня і буде проходити у формі зовнішнього незалежного оцінювання. ДПА у формі ЗНО випускники шкіл складатимуть з трьох предметів: українська мова, математика </w:t>
      </w:r>
      <w:r w:rsidRPr="00413982">
        <w:rPr>
          <w:rFonts w:ascii="Times New Roman" w:eastAsia="Times New Roman" w:hAnsi="Times New Roman" w:cs="Times New Roman"/>
          <w:bCs/>
          <w:kern w:val="36"/>
          <w:sz w:val="28"/>
          <w:szCs w:val="28"/>
          <w:lang w:val="uk-UA" w:eastAsia="ru-RU"/>
        </w:rPr>
        <w:lastRenderedPageBreak/>
        <w:t xml:space="preserve">або історія України та ще з одного предмета за власним вибором: біологія, хімія, фізика, географія, а також англійська, французька, німецька, іспанська, російська мови. Почнеться сесія ДПА і ЗНО 23 травня з іспиту з української мови та літератури. </w:t>
      </w:r>
      <w:r w:rsidRPr="00413982">
        <w:rPr>
          <w:rFonts w:ascii="Times New Roman" w:eastAsia="Times New Roman" w:hAnsi="Times New Roman" w:cs="Times New Roman"/>
          <w:b/>
          <w:bCs/>
          <w:kern w:val="36"/>
          <w:sz w:val="28"/>
          <w:szCs w:val="28"/>
          <w:u w:val="single"/>
          <w:lang w:val="uk-UA" w:eastAsia="ru-RU"/>
        </w:rPr>
        <w:t>Увага:</w:t>
      </w:r>
      <w:r w:rsidRPr="00413982">
        <w:rPr>
          <w:rFonts w:ascii="Times New Roman" w:eastAsia="Times New Roman" w:hAnsi="Times New Roman" w:cs="Times New Roman"/>
          <w:bCs/>
          <w:kern w:val="36"/>
          <w:sz w:val="28"/>
          <w:szCs w:val="28"/>
          <w:lang w:val="uk-UA" w:eastAsia="ru-RU"/>
        </w:rPr>
        <w:t xml:space="preserve"> іноземна мова, на відміну від попереднього року, не обов’язкова для складання, це лише один предмет із переліку на вибір. </w:t>
      </w:r>
      <w:r w:rsidRPr="00413982">
        <w:rPr>
          <w:rFonts w:ascii="Times New Roman" w:eastAsia="Times New Roman" w:hAnsi="Times New Roman" w:cs="Times New Roman"/>
          <w:b/>
          <w:bCs/>
          <w:kern w:val="36"/>
          <w:sz w:val="28"/>
          <w:szCs w:val="28"/>
          <w:u w:val="single"/>
          <w:lang w:val="uk-UA" w:eastAsia="ru-RU"/>
        </w:rPr>
        <w:t>Увага:</w:t>
      </w:r>
      <w:r w:rsidRPr="00413982">
        <w:rPr>
          <w:rFonts w:ascii="Times New Roman" w:eastAsia="Times New Roman" w:hAnsi="Times New Roman" w:cs="Times New Roman"/>
          <w:bCs/>
          <w:kern w:val="36"/>
          <w:sz w:val="28"/>
          <w:szCs w:val="28"/>
          <w:lang w:val="uk-UA" w:eastAsia="ru-RU"/>
        </w:rPr>
        <w:t xml:space="preserve"> якщо випускнику потрібно скласти і математику, і історію України, він обирає один із цих предметів 2­</w:t>
      </w:r>
      <w:r w:rsidRPr="00413982">
        <w:rPr>
          <w:rFonts w:ascii="MS Mincho" w:eastAsia="MS Mincho" w:hAnsi="MS Mincho" w:cs="MS Mincho" w:hint="eastAsia"/>
          <w:bCs/>
          <w:kern w:val="36"/>
          <w:sz w:val="28"/>
          <w:szCs w:val="28"/>
          <w:lang w:val="uk-UA" w:eastAsia="ru-RU"/>
        </w:rPr>
        <w:t>‑</w:t>
      </w:r>
      <w:r w:rsidRPr="00413982">
        <w:rPr>
          <w:rFonts w:ascii="Times New Roman" w:eastAsia="Times New Roman" w:hAnsi="Times New Roman" w:cs="Times New Roman"/>
          <w:bCs/>
          <w:kern w:val="36"/>
          <w:sz w:val="28"/>
          <w:szCs w:val="28"/>
          <w:lang w:val="uk-UA" w:eastAsia="ru-RU"/>
        </w:rPr>
        <w:t>м, а один – 3</w:t>
      </w:r>
      <w:r w:rsidRPr="00413982">
        <w:rPr>
          <w:rFonts w:ascii="MS Mincho" w:eastAsia="MS Mincho" w:hAnsi="MS Mincho" w:cs="MS Mincho" w:hint="eastAsia"/>
          <w:bCs/>
          <w:kern w:val="36"/>
          <w:sz w:val="28"/>
          <w:szCs w:val="28"/>
          <w:lang w:val="uk-UA" w:eastAsia="ru-RU"/>
        </w:rPr>
        <w:t>‑</w:t>
      </w:r>
      <w:r w:rsidRPr="00413982">
        <w:rPr>
          <w:rFonts w:ascii="Times New Roman" w:eastAsia="Times New Roman" w:hAnsi="Times New Roman" w:cs="Times New Roman"/>
          <w:bCs/>
          <w:kern w:val="36"/>
          <w:sz w:val="28"/>
          <w:szCs w:val="28"/>
          <w:lang w:val="uk-UA" w:eastAsia="ru-RU"/>
        </w:rPr>
        <w:t>м у складанні.</w:t>
      </w:r>
    </w:p>
    <w:p w:rsidR="00413982" w:rsidRPr="00413982" w:rsidRDefault="00413982" w:rsidP="00413982">
      <w:pPr>
        <w:spacing w:after="0" w:line="360" w:lineRule="auto"/>
        <w:ind w:left="142" w:firstLine="709"/>
        <w:contextualSpacing/>
        <w:jc w:val="both"/>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Окрім того, у навчальному закладі для випускників ЗНЗ з навчанням або вивченням мов національних меншин, може бути проведена державна підсумкова атестація з мови національної меншини за бажанням самого випускника.</w:t>
      </w:r>
    </w:p>
    <w:p w:rsidR="00413982" w:rsidRPr="00413982" w:rsidRDefault="00413982" w:rsidP="00413982">
      <w:pPr>
        <w:spacing w:after="0" w:line="360" w:lineRule="auto"/>
        <w:ind w:left="142" w:firstLine="709"/>
        <w:contextualSpacing/>
        <w:jc w:val="both"/>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Терміни завершення навчального року і проведення випускних вечорів залежатимуть від оголошення результатів ЗНО. Ті результати, що зараховують і як ДПА, мають бути внесені в атестати. УЦОЯО оголосить результати орієнтовно 15-23 червня. Вони будуть розміщені на інформаційних сторінках учасників на сайті УЦОЯО, результати ДПА надішлють до шкіл в електронному вигляді.</w:t>
      </w:r>
    </w:p>
    <w:p w:rsidR="003A700B" w:rsidRPr="003A700B" w:rsidRDefault="003A700B" w:rsidP="003A700B">
      <w:pPr>
        <w:spacing w:after="0" w:line="360" w:lineRule="auto"/>
        <w:ind w:left="360"/>
        <w:jc w:val="right"/>
        <w:rPr>
          <w:rFonts w:ascii="Times New Roman" w:hAnsi="Times New Roman"/>
          <w:sz w:val="24"/>
          <w:szCs w:val="24"/>
          <w:lang w:val="uk-UA"/>
        </w:rPr>
      </w:pPr>
    </w:p>
    <w:p w:rsidR="00A06F95" w:rsidRDefault="00A06F95" w:rsidP="00386DE9">
      <w:pPr>
        <w:pStyle w:val="a4"/>
        <w:tabs>
          <w:tab w:val="left" w:pos="0"/>
          <w:tab w:val="left" w:pos="2127"/>
        </w:tabs>
        <w:jc w:val="both"/>
        <w:rPr>
          <w:rFonts w:ascii="Times New Roman" w:hAnsi="Times New Roman" w:cs="Times New Roman"/>
          <w:b/>
          <w:sz w:val="28"/>
          <w:szCs w:val="28"/>
          <w:lang w:val="uk-UA"/>
        </w:rPr>
      </w:pPr>
    </w:p>
    <w:p w:rsidR="00413982" w:rsidRPr="00413982" w:rsidRDefault="008F0A00" w:rsidP="00413982">
      <w:pPr>
        <w:pStyle w:val="a4"/>
        <w:numPr>
          <w:ilvl w:val="0"/>
          <w:numId w:val="9"/>
        </w:numPr>
        <w:rPr>
          <w:rFonts w:ascii="Times New Roman" w:hAnsi="Times New Roman" w:cs="Times New Roman"/>
          <w:b/>
          <w:sz w:val="28"/>
          <w:szCs w:val="28"/>
          <w:lang w:val="uk-UA"/>
        </w:rPr>
      </w:pPr>
      <w:bookmarkStart w:id="0" w:name="_GoBack"/>
      <w:r>
        <w:rPr>
          <w:rFonts w:ascii="Times New Roman" w:hAnsi="Times New Roman" w:cs="Times New Roman"/>
          <w:b/>
          <w:sz w:val="28"/>
          <w:szCs w:val="28"/>
          <w:lang w:val="uk-UA"/>
        </w:rPr>
        <w:t>Професійна діяльність</w:t>
      </w:r>
      <w:r w:rsidR="00413982" w:rsidRPr="00413982">
        <w:rPr>
          <w:rFonts w:ascii="Times New Roman" w:hAnsi="Times New Roman" w:cs="Times New Roman"/>
          <w:b/>
          <w:sz w:val="28"/>
          <w:szCs w:val="28"/>
          <w:lang w:val="uk-UA"/>
        </w:rPr>
        <w:t xml:space="preserve"> педагога</w:t>
      </w:r>
      <w:r>
        <w:rPr>
          <w:rFonts w:ascii="Times New Roman" w:hAnsi="Times New Roman" w:cs="Times New Roman"/>
          <w:b/>
          <w:sz w:val="28"/>
          <w:szCs w:val="28"/>
          <w:lang w:val="uk-UA"/>
        </w:rPr>
        <w:t xml:space="preserve"> у міжатестаційний період</w:t>
      </w:r>
      <w:r w:rsidR="00413982" w:rsidRPr="00413982">
        <w:rPr>
          <w:rFonts w:ascii="Times New Roman" w:hAnsi="Times New Roman" w:cs="Times New Roman"/>
          <w:b/>
          <w:sz w:val="28"/>
          <w:szCs w:val="28"/>
          <w:lang w:val="uk-UA"/>
        </w:rPr>
        <w:t>.</w:t>
      </w:r>
    </w:p>
    <w:bookmarkEnd w:id="0"/>
    <w:p w:rsidR="00413982" w:rsidRPr="00413982" w:rsidRDefault="00F00A6C" w:rsidP="00413982">
      <w:pPr>
        <w:pStyle w:val="1"/>
        <w:spacing w:before="0" w:line="360" w:lineRule="auto"/>
        <w:ind w:left="142" w:firstLine="709"/>
        <w:contextualSpacing/>
        <w:jc w:val="both"/>
        <w:rPr>
          <w:rFonts w:ascii="Times New Roman" w:eastAsia="Times New Roman" w:hAnsi="Times New Roman" w:cs="Times New Roman"/>
          <w:b w:val="0"/>
          <w:color w:val="auto"/>
          <w:kern w:val="36"/>
          <w:lang w:val="uk-UA" w:eastAsia="ru-RU"/>
        </w:rPr>
      </w:pPr>
      <w:r w:rsidRPr="00413982">
        <w:rPr>
          <w:rFonts w:ascii="Times New Roman" w:hAnsi="Times New Roman"/>
          <w:lang w:val="uk-UA" w:eastAsia="uk-UA"/>
        </w:rPr>
        <w:t xml:space="preserve"> </w:t>
      </w:r>
      <w:r w:rsidR="00413982" w:rsidRPr="00413982">
        <w:rPr>
          <w:rFonts w:ascii="Times New Roman" w:eastAsia="Times New Roman" w:hAnsi="Times New Roman" w:cs="Times New Roman"/>
          <w:b w:val="0"/>
          <w:color w:val="auto"/>
          <w:kern w:val="36"/>
          <w:lang w:val="uk-UA" w:eastAsia="ru-RU"/>
        </w:rPr>
        <w:t>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 кваліфікаційна категорія, педагогічне звання.</w:t>
      </w:r>
    </w:p>
    <w:p w:rsidR="00413982" w:rsidRPr="00413982" w:rsidRDefault="00413982" w:rsidP="00413982">
      <w:pPr>
        <w:spacing w:after="0" w:line="360" w:lineRule="auto"/>
        <w:ind w:left="142" w:firstLine="709"/>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 Сучасний заклад освіти являє собою складний механізм, який об'єднує багато напрямків діяльності:</w:t>
      </w:r>
    </w:p>
    <w:p w:rsidR="00413982" w:rsidRPr="00413982" w:rsidRDefault="00413982" w:rsidP="00413982">
      <w:pPr>
        <w:spacing w:after="0" w:line="360" w:lineRule="auto"/>
        <w:ind w:left="142" w:firstLine="709"/>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 Навчальний процес;</w:t>
      </w:r>
    </w:p>
    <w:p w:rsidR="00413982" w:rsidRPr="00413982" w:rsidRDefault="00413982" w:rsidP="00413982">
      <w:pPr>
        <w:spacing w:after="0" w:line="360" w:lineRule="auto"/>
        <w:ind w:left="142" w:firstLine="709"/>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 Виховний процес;</w:t>
      </w:r>
    </w:p>
    <w:p w:rsidR="00413982" w:rsidRPr="00413982" w:rsidRDefault="00413982" w:rsidP="00413982">
      <w:pPr>
        <w:spacing w:after="0" w:line="360" w:lineRule="auto"/>
        <w:ind w:left="142" w:firstLine="709"/>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lastRenderedPageBreak/>
        <w:t>- Методичну роботу (науково-методичну роботу);</w:t>
      </w:r>
    </w:p>
    <w:p w:rsidR="00413982" w:rsidRPr="00413982" w:rsidRDefault="00413982" w:rsidP="00413982">
      <w:pPr>
        <w:spacing w:after="0" w:line="360" w:lineRule="auto"/>
        <w:ind w:left="142" w:firstLine="709"/>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 Експериментальну (інноваційну) діяльність:</w:t>
      </w:r>
    </w:p>
    <w:p w:rsidR="00413982" w:rsidRPr="00413982" w:rsidRDefault="00413982" w:rsidP="00413982">
      <w:pPr>
        <w:spacing w:after="0" w:line="360" w:lineRule="auto"/>
        <w:ind w:left="142" w:firstLine="709"/>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 Психологічне забезпечення;</w:t>
      </w:r>
    </w:p>
    <w:p w:rsidR="00413982" w:rsidRPr="00413982" w:rsidRDefault="00413982" w:rsidP="00413982">
      <w:pPr>
        <w:spacing w:after="0" w:line="360" w:lineRule="auto"/>
        <w:ind w:left="142" w:firstLine="709"/>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 Допоміжний напрямок (забезпечення навчально-виховного процесу необхідними умовами діяльності).</w:t>
      </w:r>
    </w:p>
    <w:p w:rsidR="00413982" w:rsidRPr="00413982" w:rsidRDefault="00413982" w:rsidP="00413982">
      <w:pPr>
        <w:spacing w:after="0" w:line="360" w:lineRule="auto"/>
        <w:ind w:left="142" w:firstLine="709"/>
        <w:contextualSpacing/>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 xml:space="preserve">. Реалізація усіх напрямків діяльності освітніх закладів здійснюється педагогічними працівниками. Чим вище науково-теоретичний і загальнокультурний рівень педагогічного працівника, його професійна майстерність, тим ефективнішим стає навчально-виховний процес та результативність діяльності освітнього закладу. </w:t>
      </w:r>
    </w:p>
    <w:p w:rsidR="00413982" w:rsidRPr="00413982" w:rsidRDefault="00413982" w:rsidP="00413982">
      <w:pPr>
        <w:spacing w:after="0" w:line="360" w:lineRule="auto"/>
        <w:ind w:left="142" w:firstLine="709"/>
        <w:contextualSpacing/>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Атестація педагогічних працівників може виконати покладену на неї функцію лише за умови включення її з одного боку в систему управлінської діяльності, а з іншого боку в систему методичної роботи, спрямованої на забезпечення розвитку творчої ініціативи, підвищення рівня професійної майстерності та якості педагогічної праці.</w:t>
      </w:r>
      <w:r w:rsidRPr="00413982">
        <w:rPr>
          <w:rFonts w:ascii="Times New Roman" w:eastAsia="Times New Roman" w:hAnsi="Times New Roman" w:cs="Times New Roman"/>
          <w:b/>
          <w:bCs/>
          <w:color w:val="677780"/>
          <w:kern w:val="36"/>
          <w:sz w:val="28"/>
          <w:szCs w:val="28"/>
          <w:lang w:val="uk-UA" w:eastAsia="ru-RU"/>
        </w:rPr>
        <w:t xml:space="preserve"> </w:t>
      </w:r>
      <w:r w:rsidRPr="00413982">
        <w:rPr>
          <w:rFonts w:ascii="Times New Roman" w:eastAsia="Times New Roman" w:hAnsi="Times New Roman" w:cs="Times New Roman"/>
          <w:bCs/>
          <w:kern w:val="36"/>
          <w:sz w:val="28"/>
          <w:szCs w:val="28"/>
          <w:lang w:val="uk-UA" w:eastAsia="ru-RU"/>
        </w:rPr>
        <w:t>Атестація тісно пов’язана з питаннями курсової перепідготовки та самоосвітньої роботи, методичної роботи вчителя.</w:t>
      </w:r>
    </w:p>
    <w:p w:rsidR="00413982" w:rsidRPr="00413982" w:rsidRDefault="00413982" w:rsidP="00413982">
      <w:pPr>
        <w:spacing w:after="0" w:line="360" w:lineRule="auto"/>
        <w:ind w:left="142" w:firstLine="709"/>
        <w:contextualSpacing/>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Самоосвітня діяльність здійснюється через різні форми внутрішньої та зовнішньої методичної роботи та згідно плану, складеного педагогом. Методична робота включає в себе: участь в конкурсах, виставках, виступи, робота з обдарованими дітьми, над індивідуально-методичною темою, проведення відкритих уроків, виховних та позакласних заходів, участь в методичних проектах, майстер-класах, створення власних сайтів, тощо.</w:t>
      </w:r>
    </w:p>
    <w:p w:rsidR="00413982" w:rsidRPr="00413982" w:rsidRDefault="00413982" w:rsidP="00413982">
      <w:pPr>
        <w:spacing w:after="0" w:line="360" w:lineRule="auto"/>
        <w:ind w:left="142" w:firstLine="709"/>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У ході підготовки та проведення атестації педагогічних працівників доцільно дотримуватися наступних положень:</w:t>
      </w:r>
    </w:p>
    <w:p w:rsidR="00413982" w:rsidRPr="00413982" w:rsidRDefault="00413982" w:rsidP="00413982">
      <w:pPr>
        <w:spacing w:after="0" w:line="360" w:lineRule="auto"/>
        <w:ind w:left="142" w:firstLine="709"/>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 підготовка, проведення атестації, а також її результати повинні бути спрямовані на утвердження високої ролі педагога, на підвищення його авторитету в колективі освітнього закладу, серед вихованців та їх батьків.</w:t>
      </w:r>
    </w:p>
    <w:p w:rsidR="00413982" w:rsidRPr="00413982" w:rsidRDefault="00413982" w:rsidP="00413982">
      <w:pPr>
        <w:spacing w:after="0" w:line="360" w:lineRule="auto"/>
        <w:ind w:left="142" w:firstLine="709"/>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 xml:space="preserve">- усі нормативні документи, інформація про атестацію, її форми, види, кваліфікаційні вимоги до педагогічних працівників, зразки атестаційної документації мають бути доступними для педагогів, що атестуються, з порядком </w:t>
      </w:r>
      <w:r w:rsidRPr="00413982">
        <w:rPr>
          <w:rFonts w:ascii="Times New Roman" w:eastAsia="Times New Roman" w:hAnsi="Times New Roman" w:cs="Times New Roman"/>
          <w:bCs/>
          <w:kern w:val="36"/>
          <w:sz w:val="28"/>
          <w:szCs w:val="28"/>
          <w:lang w:val="uk-UA" w:eastAsia="ru-RU"/>
        </w:rPr>
        <w:lastRenderedPageBreak/>
        <w:t>та терміном проведення атестаційної експертизи педагога слід ознайомити заздалегідь.</w:t>
      </w:r>
    </w:p>
    <w:p w:rsidR="00413982" w:rsidRPr="00413982" w:rsidRDefault="00413982" w:rsidP="00413982">
      <w:pPr>
        <w:spacing w:after="0" w:line="360" w:lineRule="auto"/>
        <w:ind w:left="142" w:firstLine="709"/>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 робота атестаційних комісій повинна бути спрямована на виявлення успіхів та проблем у педагогічній діяльності, спрямованих на реалізацію педагогом цілей освіти на сучасному етапі.</w:t>
      </w:r>
    </w:p>
    <w:p w:rsidR="00413982" w:rsidRPr="00413982" w:rsidRDefault="00413982" w:rsidP="00413982">
      <w:pPr>
        <w:spacing w:after="0" w:line="360" w:lineRule="auto"/>
        <w:ind w:left="142" w:firstLine="709"/>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Аналіз існуючої практики показує, що вплив атестації на рівень навчально-виховного процесу в закладі освіти може бути як позитивний, так і негативний.</w:t>
      </w:r>
    </w:p>
    <w:p w:rsidR="00413982" w:rsidRPr="00413982" w:rsidRDefault="00413982" w:rsidP="00413982">
      <w:pPr>
        <w:spacing w:after="0" w:line="360" w:lineRule="auto"/>
        <w:ind w:left="142" w:firstLine="709"/>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Позитивний - можливий за умови суворого дотримання усіх нормативних вимог до організації та проведення атестації. Він сприяє підвищенню ефективності навчально-виховного процесу, покращенню його загальних результатів.</w:t>
      </w:r>
    </w:p>
    <w:p w:rsidR="00413982" w:rsidRPr="00413982" w:rsidRDefault="00413982" w:rsidP="00413982">
      <w:pPr>
        <w:spacing w:after="0" w:line="360" w:lineRule="auto"/>
        <w:ind w:left="142" w:firstLine="709"/>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Негативний - можливий за умови неякісної організації та формального проведення атестації, що призводить до конфліктів у педагогічному колективі і, як наслідок цього, відволікає педагогічний колектив від безпосередньої роботи. Цей вплив відповідно ускладнює, гальмує і знижує рівень навчально-виховного процесу.</w:t>
      </w:r>
    </w:p>
    <w:p w:rsidR="00413982" w:rsidRPr="00413982" w:rsidRDefault="00413982" w:rsidP="00413982">
      <w:pPr>
        <w:spacing w:after="0" w:line="360" w:lineRule="auto"/>
        <w:ind w:left="142" w:firstLine="709"/>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Внаслідок вище зазначеного виникає необхідність системного підходу до атестації педагогічних працівників, який складається з планування атестаційної роботи, суворого дотримання етапів проведення атестації, виконання нормативного режиму під час організації і проведення атестації, відпрацювання загальних вимог до педагогічного працівника, які дозволяють об'єктивно оцінювати кожного, хто атестується.</w:t>
      </w:r>
    </w:p>
    <w:p w:rsidR="00413982" w:rsidRPr="00413982" w:rsidRDefault="00413982" w:rsidP="00413982">
      <w:pPr>
        <w:spacing w:after="0" w:line="360" w:lineRule="auto"/>
        <w:ind w:left="142" w:firstLine="709"/>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Атестацію слід розглядати як постійний неперервний процес, тому що із завершенням одного атестаційного періоду розпочинається наступний. Проте кожний такий атестаційний період містить кілька етапів, які повторюються з року в рік, а саме:</w:t>
      </w:r>
    </w:p>
    <w:p w:rsidR="00413982" w:rsidRPr="00413982" w:rsidRDefault="00413982" w:rsidP="00413982">
      <w:pPr>
        <w:spacing w:after="0" w:line="360" w:lineRule="auto"/>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 підготовчий - теоретичні кваліфікаційні випробування (заліки, співбесіди, захист власного творчого звіту) в рамках проходження курсової перепідготовки;</w:t>
      </w:r>
    </w:p>
    <w:p w:rsidR="00413982" w:rsidRPr="00413982" w:rsidRDefault="00413982" w:rsidP="00413982">
      <w:pPr>
        <w:spacing w:after="0" w:line="360" w:lineRule="auto"/>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 практичний - перевірка та оцінювання практичних професійних умінь педагога (результативність праці в навчально-виховному процесі).</w:t>
      </w:r>
    </w:p>
    <w:p w:rsidR="00413982" w:rsidRPr="00413982" w:rsidRDefault="00413982" w:rsidP="00413982">
      <w:pPr>
        <w:spacing w:after="0" w:line="360" w:lineRule="auto"/>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lastRenderedPageBreak/>
        <w:t>- підсумковий – встановлення відповідної кваліфікаційної категорії.</w:t>
      </w:r>
    </w:p>
    <w:p w:rsidR="00413982" w:rsidRPr="00413982" w:rsidRDefault="00413982" w:rsidP="00413982">
      <w:pPr>
        <w:spacing w:after="0" w:line="360" w:lineRule="auto"/>
        <w:ind w:firstLine="709"/>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 xml:space="preserve">Важливим аспектом такої комплексної оцінки є аналіз показників діяльності педагога за весь міжатестаційний період (за п'ять років), а не лише за рік атестації. </w:t>
      </w:r>
    </w:p>
    <w:p w:rsidR="00413982" w:rsidRPr="00413982" w:rsidRDefault="00413982" w:rsidP="00413982">
      <w:pPr>
        <w:spacing w:after="0" w:line="360" w:lineRule="auto"/>
        <w:ind w:left="142" w:firstLine="709"/>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З цією метою члени комісії відвідують заняття, проводять анкетування батьків вихованців, колег та адміністрації освітнього закладу. Використання психолого-педагогічних методик дає змогу об'єктивно визначити реальний кваліфікаційний рівень педагога, його творчий потенціал.</w:t>
      </w:r>
    </w:p>
    <w:p w:rsidR="00413982" w:rsidRPr="00413982" w:rsidRDefault="00413982" w:rsidP="00413982">
      <w:pPr>
        <w:spacing w:after="0" w:line="360" w:lineRule="auto"/>
        <w:ind w:left="142" w:firstLine="709"/>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 xml:space="preserve">Типовим положенням передбачено присвоєння педагогічних звань педагогічним працівникам, які досягли високих показників у роботі. </w:t>
      </w:r>
    </w:p>
    <w:p w:rsidR="00413982" w:rsidRPr="00413982" w:rsidRDefault="00413982" w:rsidP="00413982">
      <w:pPr>
        <w:spacing w:after="0" w:line="360" w:lineRule="auto"/>
        <w:ind w:left="142" w:firstLine="709"/>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 xml:space="preserve">Зокрема, пунктом  5.2 Типового положення визначено, що педагогічні звання «учитель-методист», «викладач-методист» можуть присвоюватися педагогічним працівникам, які мають кваліфікаційну категорію «спеціаліст вищої категорії», </w:t>
      </w:r>
      <w:r w:rsidRPr="00413982">
        <w:rPr>
          <w:rFonts w:ascii="Times New Roman" w:eastAsia="Times New Roman" w:hAnsi="Times New Roman" w:cs="Times New Roman"/>
          <w:b/>
          <w:bCs/>
          <w:kern w:val="36"/>
          <w:sz w:val="28"/>
          <w:szCs w:val="28"/>
          <w:u w:val="single"/>
          <w:lang w:val="uk-UA" w:eastAsia="ru-RU"/>
        </w:rPr>
        <w:t>здійснюють науково-методичну і науково-дослідну діяльність,</w:t>
      </w:r>
      <w:r w:rsidRPr="00413982">
        <w:rPr>
          <w:rFonts w:ascii="Times New Roman" w:eastAsia="Times New Roman" w:hAnsi="Times New Roman" w:cs="Times New Roman"/>
          <w:bCs/>
          <w:kern w:val="36"/>
          <w:sz w:val="28"/>
          <w:szCs w:val="28"/>
          <w:lang w:val="uk-UA" w:eastAsia="ru-RU"/>
        </w:rPr>
        <w:t xml:space="preserve"> мають власні методичні розробки, які пройшли апробацію та схвалені науково-методичними установами або професійними об'єднаннями викладачів професійно-технічних та вищих навчальних закладів І-ІІ рівнів акредитації, закладів післядипломної освіти. </w:t>
      </w:r>
    </w:p>
    <w:p w:rsidR="00413982" w:rsidRPr="00413982" w:rsidRDefault="00413982" w:rsidP="00413982">
      <w:pPr>
        <w:spacing w:after="0" w:line="360" w:lineRule="auto"/>
        <w:ind w:left="142" w:firstLine="709"/>
        <w:contextualSpacing/>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 xml:space="preserve">Вимога про обов’язкову підготовку власних методичних розробок педагогічними працівниками, які атестуються на відповідність раніше присвоєному педагогічному званню, Типовим положенням не передбачена. Тобто, атестаційною комісією при атестації вчителя, який має педагогічне звання «учитель-методист» і у міжатестаційний період не підготував нових методичних розробок, може бути прийнято рішення про його відповідність раніше присвоєному педагогічному званню, </w:t>
      </w:r>
      <w:r w:rsidRPr="00413982">
        <w:rPr>
          <w:rFonts w:ascii="Times New Roman" w:eastAsia="Times New Roman" w:hAnsi="Times New Roman" w:cs="Times New Roman"/>
          <w:b/>
          <w:bCs/>
          <w:kern w:val="36"/>
          <w:sz w:val="28"/>
          <w:szCs w:val="28"/>
          <w:u w:val="single"/>
          <w:lang w:val="uk-UA" w:eastAsia="ru-RU"/>
        </w:rPr>
        <w:t>якщо він продовжує здійснювати науково-методичну і науково-дослідну діяльність</w:t>
      </w:r>
      <w:r w:rsidRPr="00413982">
        <w:rPr>
          <w:rFonts w:ascii="Times New Roman" w:eastAsia="Times New Roman" w:hAnsi="Times New Roman" w:cs="Times New Roman"/>
          <w:bCs/>
          <w:kern w:val="36"/>
          <w:sz w:val="28"/>
          <w:szCs w:val="28"/>
          <w:lang w:val="uk-UA" w:eastAsia="ru-RU"/>
        </w:rPr>
        <w:t xml:space="preserve">, але не запровадив нових методичних розробок, які були б схвалені науково-методичними установами.   </w:t>
      </w:r>
    </w:p>
    <w:p w:rsidR="00413982" w:rsidRPr="00413982" w:rsidRDefault="00413982" w:rsidP="00413982">
      <w:pPr>
        <w:spacing w:after="0" w:line="360" w:lineRule="auto"/>
        <w:ind w:left="142" w:firstLine="709"/>
        <w:contextualSpacing/>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 xml:space="preserve">Для присвоєння педагогічного звання "старший учитель".відповідно до пункту 5.3 Типового положення, педагогічне звання «старший учитель» може присвоюватися педагогічним працівникам, які мають кваліфікаційні категорії «спеціаліст вищої категорії» або «спеціаліст першої категорії» та досягли </w:t>
      </w:r>
      <w:r w:rsidRPr="00413982">
        <w:rPr>
          <w:rFonts w:ascii="Times New Roman" w:eastAsia="Times New Roman" w:hAnsi="Times New Roman" w:cs="Times New Roman"/>
          <w:bCs/>
          <w:kern w:val="36"/>
          <w:sz w:val="28"/>
          <w:szCs w:val="28"/>
          <w:lang w:val="uk-UA" w:eastAsia="ru-RU"/>
        </w:rPr>
        <w:lastRenderedPageBreak/>
        <w:t xml:space="preserve">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 </w:t>
      </w:r>
    </w:p>
    <w:p w:rsidR="00413982" w:rsidRPr="00413982" w:rsidRDefault="00413982" w:rsidP="00413982">
      <w:pPr>
        <w:spacing w:after="0" w:line="360" w:lineRule="auto"/>
        <w:ind w:left="142" w:firstLine="709"/>
        <w:contextualSpacing/>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 xml:space="preserve">У Типовому положенні не міститься вимоги про необхідність підготовки претендентом на присвоєння педагогічного звання «старший учитель» друкованих праць з теорії та методики організації навчально-виховного процесу або з інших питань. </w:t>
      </w:r>
    </w:p>
    <w:p w:rsidR="00413982" w:rsidRPr="00413982" w:rsidRDefault="00413982" w:rsidP="00413982">
      <w:pPr>
        <w:spacing w:after="0" w:line="360" w:lineRule="auto"/>
        <w:ind w:left="142" w:firstLine="709"/>
        <w:contextualSpacing/>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Необхідно враховувати також, що Типове положення не передбачає подання педагогічним працівником до атестаційної комісії заяв про присвоєння педагогічного звання. Присвоєння педагогічних звань здійснюється лише за поданням керівника або педагогічної ради навчального закладу.</w:t>
      </w:r>
    </w:p>
    <w:p w:rsidR="00413982" w:rsidRPr="00413982" w:rsidRDefault="00413982" w:rsidP="00413982">
      <w:pPr>
        <w:spacing w:before="100" w:beforeAutospacing="1" w:after="0" w:afterAutospacing="1" w:line="360" w:lineRule="auto"/>
        <w:ind w:left="142" w:firstLine="709"/>
        <w:contextualSpacing/>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Атестаційна комісія враховує  різноманітні ознаки результативності фахової діяльності педагогічного працівника в міжатестаційний період, зокрема й такі:</w:t>
      </w:r>
    </w:p>
    <w:p w:rsidR="00413982" w:rsidRPr="00413982" w:rsidRDefault="00413982" w:rsidP="00413982">
      <w:pPr>
        <w:numPr>
          <w:ilvl w:val="0"/>
          <w:numId w:val="10"/>
        </w:numPr>
        <w:spacing w:before="100" w:beforeAutospacing="1" w:after="0" w:afterAutospacing="1" w:line="360" w:lineRule="auto"/>
        <w:contextualSpacing/>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активна й продуктивна участь педпрацівника в науково-дослідницькій роботі,</w:t>
      </w:r>
    </w:p>
    <w:p w:rsidR="00413982" w:rsidRPr="00413982" w:rsidRDefault="00413982" w:rsidP="00413982">
      <w:pPr>
        <w:numPr>
          <w:ilvl w:val="0"/>
          <w:numId w:val="10"/>
        </w:numPr>
        <w:spacing w:before="100" w:beforeAutospacing="1" w:after="0" w:afterAutospacing="1" w:line="360" w:lineRule="auto"/>
        <w:contextualSpacing/>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отримання додаткової освіти,</w:t>
      </w:r>
    </w:p>
    <w:p w:rsidR="00413982" w:rsidRPr="00413982" w:rsidRDefault="00413982" w:rsidP="00413982">
      <w:pPr>
        <w:numPr>
          <w:ilvl w:val="0"/>
          <w:numId w:val="10"/>
        </w:numPr>
        <w:spacing w:before="100" w:beforeAutospacing="1" w:after="0" w:afterAutospacing="1" w:line="360" w:lineRule="auto"/>
        <w:contextualSpacing/>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використання новітніх інформаційно-комп’ютерних технологій у фаховій діяльності,</w:t>
      </w:r>
    </w:p>
    <w:p w:rsidR="00413982" w:rsidRPr="00413982" w:rsidRDefault="00413982" w:rsidP="00413982">
      <w:pPr>
        <w:numPr>
          <w:ilvl w:val="0"/>
          <w:numId w:val="10"/>
        </w:numPr>
        <w:spacing w:before="100" w:beforeAutospacing="1" w:after="0" w:afterAutospacing="1" w:line="360" w:lineRule="auto"/>
        <w:contextualSpacing/>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визначні професійні досягнення на найвищому рівні,</w:t>
      </w:r>
    </w:p>
    <w:p w:rsidR="00413982" w:rsidRPr="00413982" w:rsidRDefault="00413982" w:rsidP="00413982">
      <w:pPr>
        <w:numPr>
          <w:ilvl w:val="0"/>
          <w:numId w:val="10"/>
        </w:numPr>
        <w:spacing w:before="100" w:beforeAutospacing="1" w:after="0" w:afterAutospacing="1" w:line="360" w:lineRule="auto"/>
        <w:contextualSpacing/>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продуктивна позакласна діяльність учителя з предмету тощо.</w:t>
      </w:r>
    </w:p>
    <w:p w:rsidR="00413982" w:rsidRPr="00413982" w:rsidRDefault="00413982" w:rsidP="00413982">
      <w:pPr>
        <w:spacing w:after="0" w:line="360" w:lineRule="auto"/>
        <w:ind w:firstLine="709"/>
        <w:contextualSpacing/>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Атестація належить до тих ефективних методів, що сприяють розширенню кола творчо працюючих педагогів та служить цілям підвищення якості освіти.</w:t>
      </w:r>
    </w:p>
    <w:p w:rsidR="00413982" w:rsidRPr="00413982" w:rsidRDefault="00413982" w:rsidP="00413982">
      <w:pPr>
        <w:spacing w:after="0" w:line="360" w:lineRule="auto"/>
        <w:ind w:firstLine="709"/>
        <w:contextualSpacing/>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Атестаційним комісіям пам’ятати, що всі педагогічні працівники, які мають педагогічне навантаження, атестуються в рівних умовах. Тому винятків немає ні для директора, його заступників, ні для вчителів-пенсіонерів, прийнятих для виконання педагогічної роботи на певний термін.</w:t>
      </w:r>
    </w:p>
    <w:p w:rsidR="00413982" w:rsidRPr="00413982" w:rsidRDefault="00413982" w:rsidP="00413982">
      <w:pPr>
        <w:spacing w:after="0" w:line="360" w:lineRule="auto"/>
        <w:ind w:firstLine="709"/>
        <w:contextualSpacing/>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Підвищити рівень ефективності атестації педпрацівників у закладі можливо за рахунок:</w:t>
      </w:r>
    </w:p>
    <w:p w:rsidR="00413982" w:rsidRPr="00413982" w:rsidRDefault="00413982" w:rsidP="00413982">
      <w:pPr>
        <w:numPr>
          <w:ilvl w:val="0"/>
          <w:numId w:val="11"/>
        </w:numPr>
        <w:spacing w:after="0" w:line="360" w:lineRule="auto"/>
        <w:contextualSpacing/>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Подальшого вдосконалення науково-методичного супроводу фахового самовдосконалення педагогічних працівників у міжатестаційний період.</w:t>
      </w:r>
    </w:p>
    <w:p w:rsidR="00413982" w:rsidRPr="00413982" w:rsidRDefault="00413982" w:rsidP="00413982">
      <w:pPr>
        <w:numPr>
          <w:ilvl w:val="0"/>
          <w:numId w:val="11"/>
        </w:numPr>
        <w:spacing w:after="0" w:line="360" w:lineRule="auto"/>
        <w:contextualSpacing/>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lastRenderedPageBreak/>
        <w:t>Здійснення комплексного оцінювання педагогічної діяльності працівників із застосуванням параметрів і критеріїв оцінювання результативності професійної діяльності педпрацівників за весь міжатестаційний період, активізації залучення педпрацівників до самоатестації та продовження діяльності експертних груп.</w:t>
      </w:r>
    </w:p>
    <w:p w:rsidR="00413982" w:rsidRPr="00413982" w:rsidRDefault="00413982" w:rsidP="00413982">
      <w:pPr>
        <w:numPr>
          <w:ilvl w:val="0"/>
          <w:numId w:val="11"/>
        </w:numPr>
        <w:spacing w:after="0" w:line="360" w:lineRule="auto"/>
        <w:contextualSpacing/>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Удосконалення системи інформаційного супроводу атестації та забезпечення виконання вимог нормативних документів щодо оволодіння педагогічними працівниками інформаційно-комп’ютерними технологіями.</w:t>
      </w:r>
    </w:p>
    <w:p w:rsidR="00413982" w:rsidRPr="00413982" w:rsidRDefault="00413982" w:rsidP="00413982">
      <w:pPr>
        <w:numPr>
          <w:ilvl w:val="0"/>
          <w:numId w:val="11"/>
        </w:numPr>
        <w:spacing w:after="0" w:line="360" w:lineRule="auto"/>
        <w:contextualSpacing/>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Зміщення акцентів управлінсько-методичної діяльності в роботі з педагогічними кадрами в міжатестаційний період від контрольно-оцінювальних функцій до мотиваційних.</w:t>
      </w:r>
    </w:p>
    <w:p w:rsidR="00413982" w:rsidRPr="00413982" w:rsidRDefault="00413982" w:rsidP="00413982">
      <w:pPr>
        <w:spacing w:after="0" w:line="360" w:lineRule="auto"/>
        <w:ind w:firstLine="709"/>
        <w:contextualSpacing/>
        <w:jc w:val="both"/>
        <w:outlineLvl w:val="0"/>
        <w:rPr>
          <w:rFonts w:ascii="Times New Roman" w:eastAsia="Times New Roman" w:hAnsi="Times New Roman" w:cs="Times New Roman"/>
          <w:bCs/>
          <w:kern w:val="36"/>
          <w:sz w:val="28"/>
          <w:szCs w:val="28"/>
          <w:lang w:val="uk-UA" w:eastAsia="ru-RU"/>
        </w:rPr>
      </w:pPr>
      <w:r w:rsidRPr="00413982">
        <w:rPr>
          <w:rFonts w:ascii="Times New Roman" w:eastAsia="Times New Roman" w:hAnsi="Times New Roman" w:cs="Times New Roman"/>
          <w:bCs/>
          <w:kern w:val="36"/>
          <w:sz w:val="28"/>
          <w:szCs w:val="28"/>
          <w:lang w:val="uk-UA" w:eastAsia="ru-RU"/>
        </w:rPr>
        <w:t>Отже, правильно побудовано система атестаційної роботи в закладі сприятиме підвищенню якості наданих освітніх послуг, а значить, престижу і авторитету навчального закладу.</w:t>
      </w:r>
    </w:p>
    <w:p w:rsidR="00A06F95" w:rsidRPr="0043192F" w:rsidRDefault="00A06F95" w:rsidP="0043192F">
      <w:pPr>
        <w:spacing w:after="0"/>
        <w:rPr>
          <w:rFonts w:ascii="Times New Roman" w:eastAsia="Times New Roman" w:hAnsi="Times New Roman" w:cs="Times New Roman"/>
          <w:b/>
          <w:sz w:val="28"/>
          <w:szCs w:val="28"/>
          <w:lang w:val="uk-UA" w:eastAsia="ru-RU"/>
        </w:rPr>
      </w:pPr>
    </w:p>
    <w:p w:rsidR="00413982" w:rsidRPr="00413982" w:rsidRDefault="00413982" w:rsidP="00413982">
      <w:pPr>
        <w:pStyle w:val="a4"/>
        <w:numPr>
          <w:ilvl w:val="0"/>
          <w:numId w:val="9"/>
        </w:numPr>
        <w:rPr>
          <w:rFonts w:ascii="Times New Roman" w:eastAsia="Times New Roman" w:hAnsi="Times New Roman" w:cs="Times New Roman"/>
          <w:b/>
          <w:sz w:val="28"/>
          <w:szCs w:val="28"/>
          <w:lang w:val="uk-UA" w:eastAsia="ru-RU"/>
        </w:rPr>
      </w:pPr>
      <w:r w:rsidRPr="00413982">
        <w:rPr>
          <w:rFonts w:ascii="Times New Roman" w:eastAsia="Times New Roman" w:hAnsi="Times New Roman" w:cs="Times New Roman"/>
          <w:b/>
          <w:sz w:val="28"/>
          <w:szCs w:val="28"/>
          <w:lang w:val="uk-UA" w:eastAsia="ru-RU"/>
        </w:rPr>
        <w:t>Формування споживчих знань як чинник соціалізації учнів.</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Розбудова сучасного українського суспільства на демократичних засадах потребує зміни тенденцій в освітньому просторі. Нині акценти в навчально - виховній роботі зміщуються на своєчасне забезпечення повноцінного функціонування особистості в середовищі, тобто її соціалізацію.</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Соціалізація особистості - це двосторонній процес взаємодії індивіда і соціального середовища, який передбачає засвоєння ним соціального досвіду. Соціалізація особистості визначається конкретною соціальною ситуацією і відображає хід соціального формування особистості на різних вікових етапах в конкретному соці</w:t>
      </w:r>
      <w:r>
        <w:rPr>
          <w:rFonts w:ascii="Times New Roman" w:hAnsi="Times New Roman" w:cs="Times New Roman"/>
          <w:sz w:val="28"/>
          <w:szCs w:val="28"/>
          <w:lang w:val="uk-UA"/>
        </w:rPr>
        <w:t>окультурному середовищі</w:t>
      </w:r>
      <w:r w:rsidRPr="00C82049">
        <w:rPr>
          <w:rFonts w:ascii="Times New Roman" w:hAnsi="Times New Roman" w:cs="Times New Roman"/>
          <w:sz w:val="28"/>
          <w:szCs w:val="28"/>
          <w:lang w:val="uk-UA"/>
        </w:rPr>
        <w:t>. Безпосередньо це стосується першої ланки освіти - дошкільної, оскільки «дошкільна освіта - цілісний процес, спрямований на забезпечення різнобічного р</w:t>
      </w:r>
      <w:r>
        <w:rPr>
          <w:rFonts w:ascii="Times New Roman" w:hAnsi="Times New Roman" w:cs="Times New Roman"/>
          <w:sz w:val="28"/>
          <w:szCs w:val="28"/>
          <w:lang w:val="uk-UA"/>
        </w:rPr>
        <w:t>озвитку дитини дошкільного віку,</w:t>
      </w:r>
      <w:r w:rsidRPr="00C82049">
        <w:rPr>
          <w:rFonts w:ascii="Times New Roman" w:hAnsi="Times New Roman" w:cs="Times New Roman"/>
          <w:sz w:val="28"/>
          <w:szCs w:val="28"/>
          <w:lang w:val="uk-UA"/>
        </w:rPr>
        <w:t xml:space="preserve"> набуття нею життєвого соціального досвіду» [4, 5].</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 xml:space="preserve">У період дошкільного дитинства набуваються життєві навички, відбувається оволодіння універсальними засобами життєдіяльності, комплексом унормованих </w:t>
      </w:r>
      <w:r w:rsidRPr="00C82049">
        <w:rPr>
          <w:rFonts w:ascii="Times New Roman" w:hAnsi="Times New Roman" w:cs="Times New Roman"/>
          <w:sz w:val="28"/>
          <w:szCs w:val="28"/>
          <w:lang w:val="uk-UA"/>
        </w:rPr>
        <w:lastRenderedPageBreak/>
        <w:t>способів і форм соціальної інтеграції, регуляції поведінки, пізнання, спілкування з людьми, оцінки та символічного позначення зовнішнього і внутрішнього світів. Таким чином, відбувається становлення базового рівня особистісної культури дитини, її соціалізація, що ґрунтується на багатьох чинниках, чільне місце серед яких займає оволодіння системою споживчих знань.</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Упродовж останніх років в нашій державі розроблена Концепція споживчої освіти для загальноосвітніх навчальних закладів (у рамках проекту «Спільнота споживачів та громадські об’єднання»). Аналіз її [5] дає можливість зробити наступні узагальнення:</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Провідна ідея споживчої освіти підростаючого покоління на сучасному етапі полягає в тому, що вона:</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 сприяє набуттю вмінь робити власний споживчий вибір;</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 навчає діяти відповідно до ситуації (наприклад, у тих випадках, коли порушуються споживчі права);</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 допомагає у формуванні життєвих компетенцій.</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Концепція споживчої освіти включає в себе такі складові - опис споживчих знань та шляхи їх реалізації.</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Споживчі знання в структурі особистості:</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 формують раціональне споживче мислення;</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 базуються на законах споживання;</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 задовольняють природні потреби людини;</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 забезпечують якість особистого та суспільного життя;</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 сприяють розумній і адекватній поведінці в процесі споживання товарів і послуг.</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Шляхи реалізації споживчих знань:</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 раціональна поведінка;</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 інформування та консультування населення;</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 розвиток економічного мислення;</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 адаптація до реального життя.</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lastRenderedPageBreak/>
        <w:t>Стрижнем споживчої освіти є виховання відповідальної особистості, яке передбачає:</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 здатність до використання набутих знань та вмінь у власній життєдіяльності;</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 творче розв’язання проблем, розвиток уміння критично мислити;</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 раціональне опрацювання різноманітної інформації;</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 прагнення змінити на краще своє життя і життя своєї країни.</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У кінцевому результаті отримання споживчих знань формується комплекс компетентностей:</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 уміння: жити і діяти в ринкових умовах; захищати свої права споживача; впливати на розвиток правової та споживчої свідомості громадян, їх культури; робити раціональний вибір; оцінювати рівень достовірності інформації; для прийняття рішень займати активну громадянську позицію; розв’язувати актуальні проблеми повсякденного життя;</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 навички: володіння прийомами раціональної споживчої поведінки; використання універсальної моделі споживання; володіння ефективними процедурами претензій споживачів; толерантність поведінки та стратегії конструктивної діяльності; оформлення і ведення ділових паперів; отримання інформації про товари і послуги;</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 ставлення: відкритість; свобода; демократичність; безпека; соціальна рівність і справедливість; активність; повага до іншого та його прав; готовність до співпраці; відповідальність за свої дії; висока правова та споживча культура;</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 знання: про загальнолюдські, національні цінності; політико-правові знання; соціально-економічні знання; соціокультурні знання; здоров'язберігаючі знання [3; 5].</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У період дошкільного віку дитина починає усвідомлювати себе споживачем, у неї розвивається розуміння, які товари й для чого купують батьки чи інші члени родини, може пояснити їх призначення, поступово розширюючи і поглиблюючи своє власне споживацьке «Я». Тому є потреба дослідити питання формування в дошкільників споживчих знань та вплив їх на процес соціалізації.</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lastRenderedPageBreak/>
        <w:t>Ми виходимо з такого наукового припущення: споживча освіта є одним із чинників пристосування дітей до нових і швидко змінних умов життя. Постійне та системне забезпечення системою споживчих знань, починаючи з раннього віку, суттєво впливає на вироблення в дітей адекватної поведінки в навколишньому середовищі. Специфіка формування споживчих знань у період дошкільного дитинства полягає в тому, що така робота здійснюється комплексно: під час ознайомлення з елементарними економічними поняттями (економічне виховання), культивування поваги до людей різних професій (трудове виховання), стимулювання безпечної поведінки (безпека життєдіяльності), вивчення довкілля, прищеплення валеологічних навичок (культурне і безпечне споживання продуктів харчування), у ході ігрової діяльності тощо.</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Таким чином, метою споживчої освіти є прищеплення з дитинства основ споживчої культури, навчання навичкам раціональної споживчої поведінки, накопичення системи знань про споживання і захист власних споживчих прав.</w:t>
      </w:r>
    </w:p>
    <w:p w:rsidR="00413982"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 xml:space="preserve">Надання споживчих знань сприяє формуванню правових основ дій споживачів, розвитку навичок доцільної споживчої поведінки, виконанню низки освітніх та виховних функцій. Акцент </w:t>
      </w:r>
      <w:r>
        <w:rPr>
          <w:rFonts w:ascii="Times New Roman" w:hAnsi="Times New Roman" w:cs="Times New Roman"/>
          <w:sz w:val="28"/>
          <w:szCs w:val="28"/>
          <w:lang w:val="uk-UA"/>
        </w:rPr>
        <w:t xml:space="preserve">має ставитися на формуванні в учнів </w:t>
      </w:r>
      <w:r w:rsidRPr="00C82049">
        <w:rPr>
          <w:rFonts w:ascii="Times New Roman" w:hAnsi="Times New Roman" w:cs="Times New Roman"/>
          <w:sz w:val="28"/>
          <w:szCs w:val="28"/>
          <w:lang w:val="uk-UA"/>
        </w:rPr>
        <w:t xml:space="preserve">споживчої культури, посиленні їхньої інформативності щодо оточуючого середовища і діяльності в ньому і таким чином активного пристосування до нього, що врешті-решт призведе до успішної соціалізації. Така робота має проводитися у тісній взаємодії з родинами вихованців. </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На основі отриманих даних про побажання батьків педагогічні колективи навчальних закладів можуть розробити власну програму формування у дітей споживчих знань, наприклад</w:t>
      </w:r>
      <w:r>
        <w:rPr>
          <w:rFonts w:ascii="Times New Roman" w:hAnsi="Times New Roman" w:cs="Times New Roman"/>
          <w:sz w:val="28"/>
          <w:szCs w:val="28"/>
          <w:lang w:val="uk-UA"/>
        </w:rPr>
        <w:t xml:space="preserve">  «Маленький споживач»</w:t>
      </w:r>
      <w:r w:rsidRPr="00C82049">
        <w:rPr>
          <w:rFonts w:ascii="Times New Roman" w:hAnsi="Times New Roman" w:cs="Times New Roman"/>
          <w:sz w:val="28"/>
          <w:szCs w:val="28"/>
          <w:lang w:val="uk-UA"/>
        </w:rPr>
        <w:t>. Зрозуміло, що фрагментарно діти отримують споживчі знання за традиційною методикою. Ми передбачаємо систематичну і планомірну роботу, яка включає:</w:t>
      </w:r>
    </w:p>
    <w:p w:rsidR="00413982" w:rsidRPr="008524CF" w:rsidRDefault="00413982" w:rsidP="00413982">
      <w:pPr>
        <w:pStyle w:val="a4"/>
        <w:numPr>
          <w:ilvl w:val="0"/>
          <w:numId w:val="13"/>
        </w:numPr>
        <w:spacing w:after="0" w:line="360" w:lineRule="auto"/>
        <w:ind w:left="426"/>
        <w:jc w:val="both"/>
        <w:rPr>
          <w:rFonts w:ascii="Times New Roman" w:hAnsi="Times New Roman" w:cs="Times New Roman"/>
          <w:sz w:val="28"/>
          <w:szCs w:val="28"/>
          <w:lang w:val="uk-UA"/>
        </w:rPr>
      </w:pPr>
      <w:r w:rsidRPr="008524CF">
        <w:rPr>
          <w:rFonts w:ascii="Times New Roman" w:hAnsi="Times New Roman" w:cs="Times New Roman"/>
          <w:sz w:val="28"/>
          <w:szCs w:val="28"/>
          <w:lang w:val="uk-UA"/>
        </w:rPr>
        <w:t>дидактичні ігри «Споживчий кошик» (варіанти «Споживчий кошик дівчаток», «Споживчий кошик для хлопчиків»);</w:t>
      </w:r>
    </w:p>
    <w:p w:rsidR="00413982" w:rsidRPr="008524CF" w:rsidRDefault="00413982" w:rsidP="00413982">
      <w:pPr>
        <w:pStyle w:val="a4"/>
        <w:numPr>
          <w:ilvl w:val="0"/>
          <w:numId w:val="13"/>
        </w:numPr>
        <w:spacing w:after="0" w:line="360" w:lineRule="auto"/>
        <w:ind w:left="426"/>
        <w:jc w:val="both"/>
        <w:rPr>
          <w:rFonts w:ascii="Times New Roman" w:hAnsi="Times New Roman" w:cs="Times New Roman"/>
          <w:sz w:val="28"/>
          <w:szCs w:val="28"/>
          <w:lang w:val="uk-UA"/>
        </w:rPr>
      </w:pPr>
      <w:r w:rsidRPr="008524CF">
        <w:rPr>
          <w:rFonts w:ascii="Times New Roman" w:hAnsi="Times New Roman" w:cs="Times New Roman"/>
          <w:sz w:val="28"/>
          <w:szCs w:val="28"/>
          <w:lang w:val="uk-UA"/>
        </w:rPr>
        <w:lastRenderedPageBreak/>
        <w:t>екскурсії до магазинів (продуктових товарів, промислових товарів), закладів громадського харчування (кафе, кондитерська, піццерія), аптеки, місцевого відділення банку, на підприємства тощо;</w:t>
      </w:r>
    </w:p>
    <w:p w:rsidR="00413982" w:rsidRPr="008524CF" w:rsidRDefault="00413982" w:rsidP="00413982">
      <w:pPr>
        <w:pStyle w:val="a4"/>
        <w:numPr>
          <w:ilvl w:val="0"/>
          <w:numId w:val="13"/>
        </w:numPr>
        <w:spacing w:after="0" w:line="360" w:lineRule="auto"/>
        <w:ind w:left="426"/>
        <w:jc w:val="both"/>
        <w:rPr>
          <w:rFonts w:ascii="Times New Roman" w:hAnsi="Times New Roman" w:cs="Times New Roman"/>
          <w:sz w:val="28"/>
          <w:szCs w:val="28"/>
          <w:lang w:val="uk-UA"/>
        </w:rPr>
      </w:pPr>
      <w:r w:rsidRPr="008524CF">
        <w:rPr>
          <w:rFonts w:ascii="Times New Roman" w:hAnsi="Times New Roman" w:cs="Times New Roman"/>
          <w:sz w:val="28"/>
          <w:szCs w:val="28"/>
          <w:lang w:val="uk-UA"/>
        </w:rPr>
        <w:t>бесіди, наприклад, «Як ми з мамою (татом, бабусею, дідусем) ходили до магазину», «Як святкували день народження в кафе», «Як заготовляли продукти на зиму» тощо;</w:t>
      </w:r>
    </w:p>
    <w:p w:rsidR="00413982" w:rsidRPr="008524CF" w:rsidRDefault="00413982" w:rsidP="00413982">
      <w:pPr>
        <w:pStyle w:val="a4"/>
        <w:numPr>
          <w:ilvl w:val="0"/>
          <w:numId w:val="13"/>
        </w:numPr>
        <w:spacing w:after="0" w:line="360" w:lineRule="auto"/>
        <w:ind w:left="426"/>
        <w:jc w:val="both"/>
        <w:rPr>
          <w:rFonts w:ascii="Times New Roman" w:hAnsi="Times New Roman" w:cs="Times New Roman"/>
          <w:sz w:val="28"/>
          <w:szCs w:val="28"/>
          <w:lang w:val="uk-UA"/>
        </w:rPr>
      </w:pPr>
      <w:r w:rsidRPr="008524CF">
        <w:rPr>
          <w:rFonts w:ascii="Times New Roman" w:hAnsi="Times New Roman" w:cs="Times New Roman"/>
          <w:sz w:val="28"/>
          <w:szCs w:val="28"/>
          <w:lang w:val="uk-UA"/>
        </w:rPr>
        <w:t>розповіді за картинками «Професії твоїх батьків», «Що я знаю про власні права (права споживача)» тощо;</w:t>
      </w:r>
    </w:p>
    <w:p w:rsidR="00413982" w:rsidRPr="008524CF" w:rsidRDefault="00413982" w:rsidP="00413982">
      <w:pPr>
        <w:pStyle w:val="a4"/>
        <w:numPr>
          <w:ilvl w:val="0"/>
          <w:numId w:val="13"/>
        </w:numPr>
        <w:spacing w:after="0" w:line="360" w:lineRule="auto"/>
        <w:ind w:left="426"/>
        <w:jc w:val="both"/>
        <w:rPr>
          <w:rFonts w:ascii="Times New Roman" w:hAnsi="Times New Roman" w:cs="Times New Roman"/>
          <w:sz w:val="28"/>
          <w:szCs w:val="28"/>
          <w:lang w:val="uk-UA"/>
        </w:rPr>
      </w:pPr>
      <w:r w:rsidRPr="008524CF">
        <w:rPr>
          <w:rFonts w:ascii="Times New Roman" w:hAnsi="Times New Roman" w:cs="Times New Roman"/>
          <w:sz w:val="28"/>
          <w:szCs w:val="28"/>
          <w:lang w:val="uk-UA"/>
        </w:rPr>
        <w:t>сюжетно-рольові ігри на побутову і виробничу тематику: «Магазин», «Аптека», «Пошта», «Перукарня», «Банк» та ін.;</w:t>
      </w:r>
    </w:p>
    <w:p w:rsidR="00413982" w:rsidRPr="008524CF" w:rsidRDefault="00413982" w:rsidP="00413982">
      <w:pPr>
        <w:pStyle w:val="a4"/>
        <w:numPr>
          <w:ilvl w:val="0"/>
          <w:numId w:val="13"/>
        </w:numPr>
        <w:spacing w:after="0" w:line="360" w:lineRule="auto"/>
        <w:ind w:left="426"/>
        <w:jc w:val="both"/>
        <w:rPr>
          <w:rFonts w:ascii="Times New Roman" w:hAnsi="Times New Roman" w:cs="Times New Roman"/>
          <w:sz w:val="28"/>
          <w:szCs w:val="28"/>
          <w:lang w:val="uk-UA"/>
        </w:rPr>
      </w:pPr>
      <w:r w:rsidRPr="008524CF">
        <w:rPr>
          <w:rFonts w:ascii="Times New Roman" w:hAnsi="Times New Roman" w:cs="Times New Roman"/>
          <w:sz w:val="28"/>
          <w:szCs w:val="28"/>
          <w:lang w:val="uk-UA"/>
        </w:rPr>
        <w:t>підсумкове заняття - гра-подорож «Маленький споживач у великому світі»;</w:t>
      </w:r>
    </w:p>
    <w:p w:rsidR="00413982" w:rsidRPr="008524CF" w:rsidRDefault="00413982" w:rsidP="00413982">
      <w:pPr>
        <w:pStyle w:val="a4"/>
        <w:numPr>
          <w:ilvl w:val="0"/>
          <w:numId w:val="13"/>
        </w:numPr>
        <w:spacing w:after="0" w:line="360" w:lineRule="auto"/>
        <w:ind w:left="426"/>
        <w:jc w:val="both"/>
        <w:rPr>
          <w:rFonts w:ascii="Times New Roman" w:hAnsi="Times New Roman" w:cs="Times New Roman"/>
          <w:sz w:val="28"/>
          <w:szCs w:val="28"/>
          <w:lang w:val="uk-UA"/>
        </w:rPr>
      </w:pPr>
      <w:r w:rsidRPr="008524CF">
        <w:rPr>
          <w:rFonts w:ascii="Times New Roman" w:hAnsi="Times New Roman" w:cs="Times New Roman"/>
          <w:sz w:val="28"/>
          <w:szCs w:val="28"/>
          <w:lang w:val="uk-UA"/>
        </w:rPr>
        <w:t>самостійну художню діяльність дітей; трудову діяльність, мовленнєву та ін.</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 xml:space="preserve">Таким чином, підводиться база під </w:t>
      </w:r>
      <w:r>
        <w:rPr>
          <w:rFonts w:ascii="Times New Roman" w:hAnsi="Times New Roman" w:cs="Times New Roman"/>
          <w:sz w:val="28"/>
          <w:szCs w:val="28"/>
          <w:lang w:val="uk-UA"/>
        </w:rPr>
        <w:t xml:space="preserve">вироблення культурної споживчої </w:t>
      </w:r>
      <w:r w:rsidRPr="00C82049">
        <w:rPr>
          <w:rFonts w:ascii="Times New Roman" w:hAnsi="Times New Roman" w:cs="Times New Roman"/>
          <w:sz w:val="28"/>
          <w:szCs w:val="28"/>
          <w:lang w:val="uk-UA"/>
        </w:rPr>
        <w:t>поведінки дітей, наприклад, у ситуації «покупець-продавець», уміння купувати дешевше та якісніше. Характер завдань має бути спрямований на конкретні життєві ситуації, з якими можуть зустрітися дошкільники у повсякденному житті. Головне, щоб формування споживчих знань сприяло виробленню у дітей навичок доцільно діяти в якості споживача в різноманітних життєвих ситуаціях навколишнього середовища.</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 xml:space="preserve">У такий спосіб організована навчально-виховна робота з дітьми забезпечить розвиток у них «уміння гармонійно співіснувати з довкіллям, бути у згоді із собою, оптимістично ставитися до життя, виявляти гнучкість за різних умов; віри у власні можливості, вміння допомагати собі у скрутних ситуаціях, покладатися на себе, сприяти своєму удосконаленню, уникати дії шкідливих чинників; життєвої компетентності, уміння орієнтуватися у нових умовах життя, пристосовуватися до них конструктивно впливати на них у міру можливостей; збалансованості споживацьких і творчих тенденцій у поведінці та діяльності; реалістичної Я - концепції» [2, 31]. Тому надання </w:t>
      </w:r>
      <w:r>
        <w:rPr>
          <w:rFonts w:ascii="Times New Roman" w:hAnsi="Times New Roman" w:cs="Times New Roman"/>
          <w:sz w:val="28"/>
          <w:szCs w:val="28"/>
          <w:lang w:val="uk-UA"/>
        </w:rPr>
        <w:t xml:space="preserve">учням </w:t>
      </w:r>
      <w:r w:rsidRPr="00C82049">
        <w:rPr>
          <w:rFonts w:ascii="Times New Roman" w:hAnsi="Times New Roman" w:cs="Times New Roman"/>
          <w:sz w:val="28"/>
          <w:szCs w:val="28"/>
          <w:lang w:val="uk-UA"/>
        </w:rPr>
        <w:t xml:space="preserve">споживчих знань є складовою повноцінного і всебічного їх виховання та успішного входження в соціальне </w:t>
      </w:r>
      <w:r w:rsidRPr="00C82049">
        <w:rPr>
          <w:rFonts w:ascii="Times New Roman" w:hAnsi="Times New Roman" w:cs="Times New Roman"/>
          <w:sz w:val="28"/>
          <w:szCs w:val="28"/>
          <w:lang w:val="uk-UA"/>
        </w:rPr>
        <w:lastRenderedPageBreak/>
        <w:t>середовище, яке необхідно реалізовувати як в умовах роботи дошкільних навчальних закладів, так і в родинному колі.</w:t>
      </w:r>
    </w:p>
    <w:p w:rsidR="00413982" w:rsidRPr="00C82049"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 xml:space="preserve">Отже, споживча освіта, починаючи з </w:t>
      </w:r>
      <w:r>
        <w:rPr>
          <w:rFonts w:ascii="Times New Roman" w:hAnsi="Times New Roman" w:cs="Times New Roman"/>
          <w:sz w:val="28"/>
          <w:szCs w:val="28"/>
          <w:lang w:val="uk-UA"/>
        </w:rPr>
        <w:t>раннього</w:t>
      </w:r>
      <w:r w:rsidRPr="00C82049">
        <w:rPr>
          <w:rFonts w:ascii="Times New Roman" w:hAnsi="Times New Roman" w:cs="Times New Roman"/>
          <w:sz w:val="28"/>
          <w:szCs w:val="28"/>
          <w:lang w:val="uk-UA"/>
        </w:rPr>
        <w:t xml:space="preserve"> віку, сприяє формуванню життєвої компетентності маленьких громадян, реалізації їхніх власних прав; розумінню ними реалій оточуючого світу тощо. У процесі формування споживчих знань здійснюється виховання особистості: дитина проявляє свій потенціал у різних сферах життєдіяльності, активізуючись в улюблених видах діяльності - ігровій, спілкуванні, в праці, самостійній художній, під час навчання та ін., самостійно вчиться приймати раціональні рішення.</w:t>
      </w:r>
    </w:p>
    <w:p w:rsidR="00413982" w:rsidRDefault="00413982" w:rsidP="00413982">
      <w:pPr>
        <w:spacing w:after="0" w:line="360" w:lineRule="auto"/>
        <w:ind w:firstLine="709"/>
        <w:jc w:val="both"/>
        <w:rPr>
          <w:rFonts w:ascii="Times New Roman" w:hAnsi="Times New Roman" w:cs="Times New Roman"/>
          <w:sz w:val="28"/>
          <w:szCs w:val="28"/>
          <w:lang w:val="uk-UA"/>
        </w:rPr>
      </w:pPr>
      <w:r w:rsidRPr="00C82049">
        <w:rPr>
          <w:rFonts w:ascii="Times New Roman" w:hAnsi="Times New Roman" w:cs="Times New Roman"/>
          <w:sz w:val="28"/>
          <w:szCs w:val="28"/>
          <w:lang w:val="uk-UA"/>
        </w:rPr>
        <w:t xml:space="preserve">Вищезазначене дає підстави стверджувати, що сучасне суспільство, соціальні перетворення вимагають від системи освіти нових педагогічних концепцій та розробок шляхів їх реалізацій, що сприяють формуванню особистості з новим світоглядом. Споживча освіта виступає як одна з них, що характеризується цілісним підходом до формування з дошкільного віку саме такого громадянина демократичного суспільства. </w:t>
      </w:r>
    </w:p>
    <w:p w:rsidR="00413982" w:rsidRPr="00A8452F" w:rsidRDefault="00413982" w:rsidP="00413982">
      <w:pPr>
        <w:spacing w:after="0" w:line="360" w:lineRule="auto"/>
        <w:ind w:firstLine="709"/>
        <w:jc w:val="both"/>
        <w:rPr>
          <w:rFonts w:ascii="Times New Roman" w:hAnsi="Times New Roman" w:cs="Times New Roman"/>
          <w:sz w:val="28"/>
          <w:szCs w:val="28"/>
          <w:lang w:val="uk-UA"/>
        </w:rPr>
      </w:pPr>
      <w:r w:rsidRPr="00A8452F">
        <w:rPr>
          <w:rFonts w:ascii="Times New Roman" w:hAnsi="Times New Roman" w:cs="Times New Roman"/>
          <w:sz w:val="28"/>
          <w:szCs w:val="28"/>
          <w:lang w:val="uk-UA"/>
        </w:rPr>
        <w:t>Однак які б реформи і модернізації не проводилися, які б науково обґрунтовані шляхи перебудови не намічалися, усі вони в кінцевому рахунку замикаються на вчителі. Тому що не існує чудодійних систем. Існує вчитель, озброєний прогр</w:t>
      </w:r>
      <w:r>
        <w:rPr>
          <w:rFonts w:ascii="Times New Roman" w:hAnsi="Times New Roman" w:cs="Times New Roman"/>
          <w:sz w:val="28"/>
          <w:szCs w:val="28"/>
          <w:lang w:val="uk-UA"/>
        </w:rPr>
        <w:t>есивною системою, сформо</w:t>
      </w:r>
      <w:r w:rsidRPr="00A8452F">
        <w:rPr>
          <w:rFonts w:ascii="Times New Roman" w:hAnsi="Times New Roman" w:cs="Times New Roman"/>
          <w:sz w:val="28"/>
          <w:szCs w:val="28"/>
          <w:lang w:val="uk-UA"/>
        </w:rPr>
        <w:t>ваний як творча, соціально активна особистість, що вміє нешаблонно мислити, професійно діяти, створювати суспільні цінності. Школа - жива клітинка суспільного організму, а вчитель - її ядро. Його основним завданням є навчити, виховати розвинуту особистість, яка б вільно володіла предметом і могли знайти вихід із будь-якої складної ситуації.</w:t>
      </w:r>
    </w:p>
    <w:p w:rsidR="00413982" w:rsidRPr="00A8452F" w:rsidRDefault="00413982" w:rsidP="00413982">
      <w:pPr>
        <w:spacing w:after="0" w:line="360" w:lineRule="auto"/>
        <w:ind w:firstLine="709"/>
        <w:jc w:val="both"/>
        <w:rPr>
          <w:rFonts w:ascii="Times New Roman" w:hAnsi="Times New Roman" w:cs="Times New Roman"/>
          <w:sz w:val="28"/>
          <w:szCs w:val="28"/>
          <w:lang w:val="uk-UA"/>
        </w:rPr>
      </w:pPr>
      <w:r w:rsidRPr="00A8452F">
        <w:rPr>
          <w:rFonts w:ascii="Times New Roman" w:hAnsi="Times New Roman" w:cs="Times New Roman"/>
          <w:sz w:val="28"/>
          <w:szCs w:val="28"/>
          <w:lang w:val="uk-UA"/>
        </w:rPr>
        <w:t>«Справжній учитель за всіх часів зберігав неповторні</w:t>
      </w:r>
      <w:r>
        <w:rPr>
          <w:rFonts w:ascii="Times New Roman" w:hAnsi="Times New Roman" w:cs="Times New Roman"/>
          <w:sz w:val="28"/>
          <w:szCs w:val="28"/>
          <w:lang w:val="uk-UA"/>
        </w:rPr>
        <w:t>сть своєї особистості, збагачую</w:t>
      </w:r>
      <w:r w:rsidRPr="00A8452F">
        <w:rPr>
          <w:rFonts w:ascii="Times New Roman" w:hAnsi="Times New Roman" w:cs="Times New Roman"/>
          <w:sz w:val="28"/>
          <w:szCs w:val="28"/>
          <w:lang w:val="uk-UA"/>
        </w:rPr>
        <w:t>чись із невичерпних джерел загальнолюдських цінностей. Вірн</w:t>
      </w:r>
      <w:r>
        <w:rPr>
          <w:rFonts w:ascii="Times New Roman" w:hAnsi="Times New Roman" w:cs="Times New Roman"/>
          <w:sz w:val="28"/>
          <w:szCs w:val="28"/>
          <w:lang w:val="uk-UA"/>
        </w:rPr>
        <w:t>ий своєму суспільному по</w:t>
      </w:r>
      <w:r w:rsidRPr="00A8452F">
        <w:rPr>
          <w:rFonts w:ascii="Times New Roman" w:hAnsi="Times New Roman" w:cs="Times New Roman"/>
          <w:sz w:val="28"/>
          <w:szCs w:val="28"/>
          <w:lang w:val="uk-UA"/>
        </w:rPr>
        <w:t>кликанню, він виявляє високоморальний приклад практичної дії, установлює гуманістичні принципи добра і справедливості, кріпить духовний зв’язок поколінь. Ріст масштабів і динамізм соціальних перетворень постійно загострюють вимоги до вчителя, ускладнюють його задачі.</w:t>
      </w:r>
    </w:p>
    <w:p w:rsidR="00413982" w:rsidRPr="00A8452F" w:rsidRDefault="00413982" w:rsidP="00413982">
      <w:pPr>
        <w:spacing w:after="0" w:line="360" w:lineRule="auto"/>
        <w:ind w:firstLine="709"/>
        <w:jc w:val="both"/>
        <w:rPr>
          <w:rFonts w:ascii="Times New Roman" w:hAnsi="Times New Roman" w:cs="Times New Roman"/>
          <w:sz w:val="28"/>
          <w:szCs w:val="28"/>
          <w:lang w:val="uk-UA"/>
        </w:rPr>
      </w:pPr>
      <w:r w:rsidRPr="00A8452F">
        <w:rPr>
          <w:rFonts w:ascii="Times New Roman" w:hAnsi="Times New Roman" w:cs="Times New Roman"/>
          <w:sz w:val="28"/>
          <w:szCs w:val="28"/>
          <w:lang w:val="uk-UA"/>
        </w:rPr>
        <w:lastRenderedPageBreak/>
        <w:t>В умовах перехідного до ринкових відносин періоду все більш необхідним є вивчення і удосконалення саме економічної теорії. Країна потребує висококваліфікованих спеціалістів, новітніх розробок і досягнень. Тому введення</w:t>
      </w:r>
      <w:r>
        <w:rPr>
          <w:rFonts w:ascii="Times New Roman" w:hAnsi="Times New Roman" w:cs="Times New Roman"/>
          <w:sz w:val="28"/>
          <w:szCs w:val="28"/>
          <w:lang w:val="uk-UA"/>
        </w:rPr>
        <w:t xml:space="preserve"> курсу «Основ економіки»</w:t>
      </w:r>
      <w:r w:rsidRPr="00A8452F">
        <w:rPr>
          <w:rFonts w:ascii="Times New Roman" w:hAnsi="Times New Roman" w:cs="Times New Roman"/>
          <w:sz w:val="28"/>
          <w:szCs w:val="28"/>
          <w:lang w:val="uk-UA"/>
        </w:rPr>
        <w:t xml:space="preserve"> в шкільні програми безумовно підвищує можливості соціальної адаптації молоді в нашому бурхливому суспільстві.</w:t>
      </w:r>
    </w:p>
    <w:p w:rsidR="00413982" w:rsidRDefault="00413982" w:rsidP="00413982">
      <w:pPr>
        <w:spacing w:after="0" w:line="360" w:lineRule="auto"/>
        <w:ind w:firstLine="709"/>
        <w:jc w:val="center"/>
        <w:rPr>
          <w:rFonts w:ascii="Times New Roman" w:hAnsi="Times New Roman" w:cs="Times New Roman"/>
          <w:b/>
          <w:sz w:val="28"/>
          <w:szCs w:val="28"/>
          <w:lang w:val="uk-UA"/>
        </w:rPr>
      </w:pPr>
      <w:r w:rsidRPr="00066DC0">
        <w:rPr>
          <w:rFonts w:ascii="Times New Roman" w:hAnsi="Times New Roman" w:cs="Times New Roman"/>
          <w:b/>
          <w:sz w:val="28"/>
          <w:szCs w:val="28"/>
          <w:lang w:val="uk-UA"/>
        </w:rPr>
        <w:t xml:space="preserve">Психологічні особливості освіти вікової групи та їх вплив </w:t>
      </w:r>
    </w:p>
    <w:p w:rsidR="00413982" w:rsidRPr="00066DC0" w:rsidRDefault="00413982" w:rsidP="00413982">
      <w:pPr>
        <w:spacing w:after="0" w:line="360" w:lineRule="auto"/>
        <w:ind w:firstLine="709"/>
        <w:jc w:val="center"/>
        <w:rPr>
          <w:rFonts w:ascii="Times New Roman" w:hAnsi="Times New Roman" w:cs="Times New Roman"/>
          <w:b/>
          <w:sz w:val="28"/>
          <w:szCs w:val="28"/>
          <w:lang w:val="uk-UA"/>
        </w:rPr>
      </w:pPr>
      <w:r w:rsidRPr="00066DC0">
        <w:rPr>
          <w:rFonts w:ascii="Times New Roman" w:hAnsi="Times New Roman" w:cs="Times New Roman"/>
          <w:b/>
          <w:sz w:val="28"/>
          <w:szCs w:val="28"/>
          <w:lang w:val="uk-UA"/>
        </w:rPr>
        <w:t>на процес навчання</w:t>
      </w:r>
    </w:p>
    <w:p w:rsidR="00413982" w:rsidRPr="00A8452F" w:rsidRDefault="00413982" w:rsidP="00413982">
      <w:pPr>
        <w:spacing w:after="0" w:line="360" w:lineRule="auto"/>
        <w:ind w:firstLine="709"/>
        <w:jc w:val="both"/>
        <w:rPr>
          <w:rFonts w:ascii="Times New Roman" w:hAnsi="Times New Roman" w:cs="Times New Roman"/>
          <w:sz w:val="28"/>
          <w:szCs w:val="28"/>
          <w:lang w:val="uk-UA"/>
        </w:rPr>
      </w:pPr>
      <w:r w:rsidRPr="00A8452F">
        <w:rPr>
          <w:rFonts w:ascii="Times New Roman" w:hAnsi="Times New Roman" w:cs="Times New Roman"/>
          <w:sz w:val="28"/>
          <w:szCs w:val="28"/>
          <w:lang w:val="uk-UA"/>
        </w:rPr>
        <w:t>Викладання економічних дисциплін спрямоване на досягненн</w:t>
      </w:r>
      <w:r>
        <w:rPr>
          <w:rFonts w:ascii="Times New Roman" w:hAnsi="Times New Roman" w:cs="Times New Roman"/>
          <w:sz w:val="28"/>
          <w:szCs w:val="28"/>
          <w:lang w:val="uk-UA"/>
        </w:rPr>
        <w:t>я певної мети, ви</w:t>
      </w:r>
      <w:r w:rsidRPr="00A8452F">
        <w:rPr>
          <w:rFonts w:ascii="Times New Roman" w:hAnsi="Times New Roman" w:cs="Times New Roman"/>
          <w:sz w:val="28"/>
          <w:szCs w:val="28"/>
          <w:lang w:val="uk-UA"/>
        </w:rPr>
        <w:t>ходячи з сьогодення. В загальних рисах викладання економіки повинно забезпечити найшвидше і найпростіше орієнтування людини в ринковій економіці. Викладання економічних дисциплін в загальноосвітніх школах</w:t>
      </w:r>
      <w:r>
        <w:rPr>
          <w:rFonts w:ascii="Times New Roman" w:hAnsi="Times New Roman" w:cs="Times New Roman"/>
          <w:sz w:val="28"/>
          <w:szCs w:val="28"/>
          <w:lang w:val="uk-UA"/>
        </w:rPr>
        <w:t xml:space="preserve"> досить важке, тому що існує об</w:t>
      </w:r>
      <w:r w:rsidRPr="00A8452F">
        <w:rPr>
          <w:rFonts w:ascii="Times New Roman" w:hAnsi="Times New Roman" w:cs="Times New Roman"/>
          <w:sz w:val="28"/>
          <w:szCs w:val="28"/>
          <w:lang w:val="uk-UA"/>
        </w:rPr>
        <w:t>межувальний фактор сприйняття – вік. Виділяють такі основні вікові освітні групи:</w:t>
      </w:r>
    </w:p>
    <w:p w:rsidR="00413982" w:rsidRPr="00A8452F" w:rsidRDefault="00413982" w:rsidP="00413982">
      <w:pPr>
        <w:spacing w:after="0" w:line="360" w:lineRule="auto"/>
        <w:ind w:firstLine="709"/>
        <w:jc w:val="both"/>
        <w:rPr>
          <w:rFonts w:ascii="Times New Roman" w:hAnsi="Times New Roman" w:cs="Times New Roman"/>
          <w:sz w:val="28"/>
          <w:szCs w:val="28"/>
          <w:lang w:val="uk-UA"/>
        </w:rPr>
      </w:pPr>
      <w:r w:rsidRPr="00A8452F">
        <w:rPr>
          <w:rFonts w:ascii="Times New Roman" w:hAnsi="Times New Roman" w:cs="Times New Roman"/>
          <w:sz w:val="28"/>
          <w:szCs w:val="28"/>
          <w:lang w:val="uk-UA"/>
        </w:rPr>
        <w:t>Дошкільна</w:t>
      </w:r>
    </w:p>
    <w:p w:rsidR="00413982" w:rsidRPr="00A8452F" w:rsidRDefault="00413982" w:rsidP="00413982">
      <w:pPr>
        <w:spacing w:after="0" w:line="360" w:lineRule="auto"/>
        <w:ind w:firstLine="709"/>
        <w:jc w:val="both"/>
        <w:rPr>
          <w:rFonts w:ascii="Times New Roman" w:hAnsi="Times New Roman" w:cs="Times New Roman"/>
          <w:sz w:val="28"/>
          <w:szCs w:val="28"/>
          <w:lang w:val="uk-UA"/>
        </w:rPr>
      </w:pPr>
      <w:r w:rsidRPr="00A8452F">
        <w:rPr>
          <w:rFonts w:ascii="Times New Roman" w:hAnsi="Times New Roman" w:cs="Times New Roman"/>
          <w:sz w:val="28"/>
          <w:szCs w:val="28"/>
          <w:lang w:val="uk-UA"/>
        </w:rPr>
        <w:t>Початкова школа (1 – 4 класи )</w:t>
      </w:r>
    </w:p>
    <w:p w:rsidR="00413982" w:rsidRPr="00A8452F" w:rsidRDefault="00413982" w:rsidP="00413982">
      <w:pPr>
        <w:spacing w:after="0" w:line="360" w:lineRule="auto"/>
        <w:ind w:firstLine="709"/>
        <w:jc w:val="both"/>
        <w:rPr>
          <w:rFonts w:ascii="Times New Roman" w:hAnsi="Times New Roman" w:cs="Times New Roman"/>
          <w:sz w:val="28"/>
          <w:szCs w:val="28"/>
          <w:lang w:val="uk-UA"/>
        </w:rPr>
      </w:pPr>
      <w:r w:rsidRPr="00A8452F">
        <w:rPr>
          <w:rFonts w:ascii="Times New Roman" w:hAnsi="Times New Roman" w:cs="Times New Roman"/>
          <w:sz w:val="28"/>
          <w:szCs w:val="28"/>
          <w:lang w:val="uk-UA"/>
        </w:rPr>
        <w:t>Основна школа ( 5 – 9 класи )</w:t>
      </w:r>
    </w:p>
    <w:p w:rsidR="00413982" w:rsidRPr="00A8452F" w:rsidRDefault="00413982" w:rsidP="00413982">
      <w:pPr>
        <w:spacing w:after="0" w:line="360" w:lineRule="auto"/>
        <w:ind w:firstLine="709"/>
        <w:jc w:val="both"/>
        <w:rPr>
          <w:rFonts w:ascii="Times New Roman" w:hAnsi="Times New Roman" w:cs="Times New Roman"/>
          <w:sz w:val="28"/>
          <w:szCs w:val="28"/>
          <w:lang w:val="uk-UA"/>
        </w:rPr>
      </w:pPr>
      <w:r w:rsidRPr="00A8452F">
        <w:rPr>
          <w:rFonts w:ascii="Times New Roman" w:hAnsi="Times New Roman" w:cs="Times New Roman"/>
          <w:sz w:val="28"/>
          <w:szCs w:val="28"/>
          <w:lang w:val="uk-UA"/>
        </w:rPr>
        <w:t>Старша школа ( 10 – 11 класи )</w:t>
      </w:r>
    </w:p>
    <w:p w:rsidR="00413982" w:rsidRPr="00A8452F" w:rsidRDefault="00413982" w:rsidP="00413982">
      <w:pPr>
        <w:spacing w:after="0" w:line="360" w:lineRule="auto"/>
        <w:ind w:firstLine="709"/>
        <w:jc w:val="both"/>
        <w:rPr>
          <w:rFonts w:ascii="Times New Roman" w:hAnsi="Times New Roman" w:cs="Times New Roman"/>
          <w:sz w:val="28"/>
          <w:szCs w:val="28"/>
          <w:lang w:val="uk-UA"/>
        </w:rPr>
      </w:pPr>
      <w:r w:rsidRPr="00A8452F">
        <w:rPr>
          <w:rFonts w:ascii="Times New Roman" w:hAnsi="Times New Roman" w:cs="Times New Roman"/>
          <w:sz w:val="28"/>
          <w:szCs w:val="28"/>
          <w:lang w:val="uk-UA"/>
        </w:rPr>
        <w:t>В дошкільній та початковій освітній групі економічна дисципліна, як така, не існує. Отже, заняття повинні проходити у вигляді гри, тому що їх світогляд не на стільки здатний сприймати економічні поняття в сухій, стислій, точній економічній діловій мові. Але тут повинна ставитися мета гри – сформувати у дітей економічне мислення.</w:t>
      </w:r>
    </w:p>
    <w:p w:rsidR="00413982" w:rsidRPr="00A8452F" w:rsidRDefault="00413982" w:rsidP="00413982">
      <w:pPr>
        <w:spacing w:after="0" w:line="360" w:lineRule="auto"/>
        <w:ind w:firstLine="709"/>
        <w:jc w:val="both"/>
        <w:rPr>
          <w:rFonts w:ascii="Times New Roman" w:hAnsi="Times New Roman" w:cs="Times New Roman"/>
          <w:sz w:val="28"/>
          <w:szCs w:val="28"/>
          <w:lang w:val="uk-UA"/>
        </w:rPr>
      </w:pPr>
      <w:r w:rsidRPr="00A8452F">
        <w:rPr>
          <w:rFonts w:ascii="Times New Roman" w:hAnsi="Times New Roman" w:cs="Times New Roman"/>
          <w:sz w:val="28"/>
          <w:szCs w:val="28"/>
          <w:lang w:val="uk-UA"/>
        </w:rPr>
        <w:t>В основній школі (5 – 9 класи) обрана тема повинна викладатися в спеціальному економічному курсі «Азбука економіки» або «Родинна економіка». Учні повинні зрозуміти, що існує безліч різноманітних потреб, які спонукають людей здійснювати різні діїї, щоб задовольнити ці потреби. Основною частиною занять повинні бути бесіди, дискусії, вирішення проблем економіки на прикладі своїх родин.</w:t>
      </w:r>
    </w:p>
    <w:p w:rsidR="00413982" w:rsidRPr="00A8452F" w:rsidRDefault="00413982" w:rsidP="00413982">
      <w:pPr>
        <w:spacing w:after="0" w:line="360" w:lineRule="auto"/>
        <w:ind w:firstLine="709"/>
        <w:jc w:val="both"/>
        <w:rPr>
          <w:rFonts w:ascii="Times New Roman" w:hAnsi="Times New Roman" w:cs="Times New Roman"/>
          <w:sz w:val="28"/>
          <w:szCs w:val="28"/>
          <w:lang w:val="uk-UA"/>
        </w:rPr>
      </w:pPr>
      <w:r w:rsidRPr="00A8452F">
        <w:rPr>
          <w:rFonts w:ascii="Times New Roman" w:hAnsi="Times New Roman" w:cs="Times New Roman"/>
          <w:sz w:val="28"/>
          <w:szCs w:val="28"/>
          <w:lang w:val="uk-UA"/>
        </w:rPr>
        <w:t>Учні 10 – 11 класів, які вивчают</w:t>
      </w:r>
      <w:r>
        <w:rPr>
          <w:rFonts w:ascii="Times New Roman" w:hAnsi="Times New Roman" w:cs="Times New Roman"/>
          <w:sz w:val="28"/>
          <w:szCs w:val="28"/>
          <w:lang w:val="uk-UA"/>
        </w:rPr>
        <w:t xml:space="preserve">ь «Основи економічних знань» чи </w:t>
      </w:r>
      <w:r w:rsidRPr="00A8452F">
        <w:rPr>
          <w:rFonts w:ascii="Times New Roman" w:hAnsi="Times New Roman" w:cs="Times New Roman"/>
          <w:sz w:val="28"/>
          <w:szCs w:val="28"/>
          <w:lang w:val="uk-UA"/>
        </w:rPr>
        <w:t xml:space="preserve">профільний спец курс по економіці не є виробниками матеріальних благ, тому </w:t>
      </w:r>
      <w:r w:rsidRPr="00A8452F">
        <w:rPr>
          <w:rFonts w:ascii="Times New Roman" w:hAnsi="Times New Roman" w:cs="Times New Roman"/>
          <w:sz w:val="28"/>
          <w:szCs w:val="28"/>
          <w:lang w:val="uk-UA"/>
        </w:rPr>
        <w:lastRenderedPageBreak/>
        <w:t>мотивація до пізнання і засвоєння економічних знань з них нижча. Поняття про за</w:t>
      </w:r>
      <w:r>
        <w:rPr>
          <w:rFonts w:ascii="Times New Roman" w:hAnsi="Times New Roman" w:cs="Times New Roman"/>
          <w:sz w:val="28"/>
          <w:szCs w:val="28"/>
          <w:lang w:val="uk-UA"/>
        </w:rPr>
        <w:t>робіток в них, в основному, пов</w:t>
      </w:r>
      <w:r w:rsidRPr="00A8452F">
        <w:rPr>
          <w:rFonts w:ascii="Times New Roman" w:hAnsi="Times New Roman" w:cs="Times New Roman"/>
          <w:sz w:val="28"/>
          <w:szCs w:val="28"/>
          <w:lang w:val="uk-UA"/>
        </w:rPr>
        <w:t>’язане</w:t>
      </w:r>
      <w:r>
        <w:rPr>
          <w:rFonts w:ascii="Times New Roman" w:hAnsi="Times New Roman" w:cs="Times New Roman"/>
          <w:sz w:val="28"/>
          <w:szCs w:val="28"/>
          <w:lang w:val="uk-UA"/>
        </w:rPr>
        <w:t xml:space="preserve"> із «романтичним» здобуванням коштів по</w:t>
      </w:r>
      <w:r w:rsidRPr="00A8452F">
        <w:rPr>
          <w:rFonts w:ascii="Times New Roman" w:hAnsi="Times New Roman" w:cs="Times New Roman"/>
          <w:sz w:val="28"/>
          <w:szCs w:val="28"/>
          <w:lang w:val="uk-UA"/>
        </w:rPr>
        <w:t>середницького ( купив дешевше – продав дорожче ),</w:t>
      </w:r>
      <w:r>
        <w:rPr>
          <w:rFonts w:ascii="Times New Roman" w:hAnsi="Times New Roman" w:cs="Times New Roman"/>
          <w:sz w:val="28"/>
          <w:szCs w:val="28"/>
          <w:lang w:val="uk-UA"/>
        </w:rPr>
        <w:t xml:space="preserve"> а часом і кримінальною </w:t>
      </w:r>
      <w:r w:rsidRPr="00A8452F">
        <w:rPr>
          <w:rFonts w:ascii="Times New Roman" w:hAnsi="Times New Roman" w:cs="Times New Roman"/>
          <w:sz w:val="28"/>
          <w:szCs w:val="28"/>
          <w:lang w:val="uk-UA"/>
        </w:rPr>
        <w:t xml:space="preserve"> діяльністю.</w:t>
      </w:r>
    </w:p>
    <w:p w:rsidR="00413982" w:rsidRPr="00A8452F" w:rsidRDefault="00413982" w:rsidP="004139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викладаючи учням «Основи економічних знань»</w:t>
      </w:r>
      <w:r w:rsidRPr="00A8452F">
        <w:rPr>
          <w:rFonts w:ascii="Times New Roman" w:hAnsi="Times New Roman" w:cs="Times New Roman"/>
          <w:sz w:val="28"/>
          <w:szCs w:val="28"/>
          <w:lang w:val="uk-UA"/>
        </w:rPr>
        <w:t>, необхідно на доступних</w:t>
      </w:r>
      <w:r>
        <w:rPr>
          <w:rFonts w:ascii="Times New Roman" w:hAnsi="Times New Roman" w:cs="Times New Roman"/>
          <w:sz w:val="28"/>
          <w:szCs w:val="28"/>
          <w:lang w:val="uk-UA"/>
        </w:rPr>
        <w:t xml:space="preserve"> </w:t>
      </w:r>
      <w:r w:rsidRPr="00A8452F">
        <w:rPr>
          <w:rFonts w:ascii="Times New Roman" w:hAnsi="Times New Roman" w:cs="Times New Roman"/>
          <w:sz w:val="28"/>
          <w:szCs w:val="28"/>
          <w:lang w:val="uk-UA"/>
        </w:rPr>
        <w:t xml:space="preserve"> ( на рівні підлітків ) прикладах пояснювати, як заро</w:t>
      </w:r>
      <w:r>
        <w:rPr>
          <w:rFonts w:ascii="Times New Roman" w:hAnsi="Times New Roman" w:cs="Times New Roman"/>
          <w:sz w:val="28"/>
          <w:szCs w:val="28"/>
          <w:lang w:val="uk-UA"/>
        </w:rPr>
        <w:t>бляються гроші, що таке посеред</w:t>
      </w:r>
      <w:r w:rsidRPr="00A8452F">
        <w:rPr>
          <w:rFonts w:ascii="Times New Roman" w:hAnsi="Times New Roman" w:cs="Times New Roman"/>
          <w:sz w:val="28"/>
          <w:szCs w:val="28"/>
          <w:lang w:val="uk-UA"/>
        </w:rPr>
        <w:t>ницька діяльність, в чому її складність і необхідність, які знання та інтелект необхідно мати, які енерго - і матеріальні</w:t>
      </w:r>
      <w:r>
        <w:rPr>
          <w:rFonts w:ascii="Times New Roman" w:hAnsi="Times New Roman" w:cs="Times New Roman"/>
          <w:sz w:val="28"/>
          <w:szCs w:val="28"/>
          <w:lang w:val="uk-UA"/>
        </w:rPr>
        <w:t xml:space="preserve"> витрати необхідні при цьому. «</w:t>
      </w:r>
      <w:r w:rsidRPr="00A8452F">
        <w:rPr>
          <w:rFonts w:ascii="Times New Roman" w:hAnsi="Times New Roman" w:cs="Times New Roman"/>
          <w:sz w:val="28"/>
          <w:szCs w:val="28"/>
          <w:lang w:val="uk-UA"/>
        </w:rPr>
        <w:t>Пусковим механізмом</w:t>
      </w:r>
      <w:r>
        <w:rPr>
          <w:rFonts w:ascii="Times New Roman" w:hAnsi="Times New Roman" w:cs="Times New Roman"/>
          <w:sz w:val="28"/>
          <w:szCs w:val="28"/>
          <w:lang w:val="uk-UA"/>
        </w:rPr>
        <w:t>»</w:t>
      </w:r>
      <w:r w:rsidRPr="00A8452F">
        <w:rPr>
          <w:rFonts w:ascii="Times New Roman" w:hAnsi="Times New Roman" w:cs="Times New Roman"/>
          <w:sz w:val="28"/>
          <w:szCs w:val="28"/>
          <w:lang w:val="uk-UA"/>
        </w:rPr>
        <w:t xml:space="preserve"> для проведення такого заняття може бути розповідь учнів про те, як вони займаються “бізнесом”.</w:t>
      </w:r>
    </w:p>
    <w:p w:rsidR="00413982" w:rsidRDefault="00413982" w:rsidP="00413982">
      <w:pPr>
        <w:spacing w:after="0" w:line="360" w:lineRule="auto"/>
        <w:ind w:firstLine="709"/>
        <w:jc w:val="both"/>
        <w:rPr>
          <w:rFonts w:ascii="Times New Roman" w:hAnsi="Times New Roman" w:cs="Times New Roman"/>
          <w:sz w:val="28"/>
          <w:szCs w:val="28"/>
          <w:lang w:val="uk-UA"/>
        </w:rPr>
      </w:pPr>
      <w:r w:rsidRPr="00A8452F">
        <w:rPr>
          <w:rFonts w:ascii="Times New Roman" w:hAnsi="Times New Roman" w:cs="Times New Roman"/>
          <w:sz w:val="28"/>
          <w:szCs w:val="28"/>
          <w:lang w:val="uk-UA"/>
        </w:rPr>
        <w:t xml:space="preserve">Викладаючи в школі, слід врахувати рівень знань учнів, загальний словниковий запас понять ( категорій ) сама економічних. </w:t>
      </w:r>
    </w:p>
    <w:p w:rsidR="00413982" w:rsidRPr="00A8452F" w:rsidRDefault="00413982" w:rsidP="00413982">
      <w:pPr>
        <w:spacing w:after="0" w:line="360" w:lineRule="auto"/>
        <w:ind w:firstLine="709"/>
        <w:jc w:val="both"/>
        <w:rPr>
          <w:rFonts w:ascii="Times New Roman" w:hAnsi="Times New Roman" w:cs="Times New Roman"/>
          <w:sz w:val="28"/>
          <w:szCs w:val="28"/>
          <w:lang w:val="uk-UA"/>
        </w:rPr>
      </w:pPr>
      <w:r w:rsidRPr="00A8452F">
        <w:rPr>
          <w:rFonts w:ascii="Times New Roman" w:hAnsi="Times New Roman" w:cs="Times New Roman"/>
          <w:sz w:val="28"/>
          <w:szCs w:val="28"/>
          <w:lang w:val="uk-UA"/>
        </w:rPr>
        <w:t>У підлітків також зростає здатність планувати і передбачати. Мислення на рівні формальних операцій можна охарактеризувати як процес</w:t>
      </w:r>
      <w:r>
        <w:rPr>
          <w:rFonts w:ascii="Times New Roman" w:hAnsi="Times New Roman" w:cs="Times New Roman"/>
          <w:sz w:val="28"/>
          <w:szCs w:val="28"/>
          <w:lang w:val="uk-UA"/>
        </w:rPr>
        <w:t xml:space="preserve"> 2-го порядку. Мислення 1-го по</w:t>
      </w:r>
      <w:r w:rsidRPr="00A8452F">
        <w:rPr>
          <w:rFonts w:ascii="Times New Roman" w:hAnsi="Times New Roman" w:cs="Times New Roman"/>
          <w:sz w:val="28"/>
          <w:szCs w:val="28"/>
          <w:lang w:val="uk-UA"/>
        </w:rPr>
        <w:t>рядку виявляє і досліджує зв’язки між об’єктами. Мислення 2-го порядку містить у собі думки про думки, пошук зв’язків між відносинами і маневруван</w:t>
      </w:r>
      <w:r>
        <w:rPr>
          <w:rFonts w:ascii="Times New Roman" w:hAnsi="Times New Roman" w:cs="Times New Roman"/>
          <w:sz w:val="28"/>
          <w:szCs w:val="28"/>
          <w:lang w:val="uk-UA"/>
        </w:rPr>
        <w:t>ня між реальністю і можливістю</w:t>
      </w:r>
      <w:r w:rsidRPr="00A8452F">
        <w:rPr>
          <w:rFonts w:ascii="Times New Roman" w:hAnsi="Times New Roman" w:cs="Times New Roman"/>
          <w:sz w:val="28"/>
          <w:szCs w:val="28"/>
          <w:lang w:val="uk-UA"/>
        </w:rPr>
        <w:t>. Власне, трьома істотними властивостями підліткового мислення є:</w:t>
      </w:r>
    </w:p>
    <w:p w:rsidR="00413982" w:rsidRPr="008524CF" w:rsidRDefault="00413982" w:rsidP="00413982">
      <w:pPr>
        <w:pStyle w:val="a4"/>
        <w:numPr>
          <w:ilvl w:val="0"/>
          <w:numId w:val="12"/>
        </w:numPr>
        <w:spacing w:after="0" w:line="360" w:lineRule="auto"/>
        <w:ind w:left="426"/>
        <w:jc w:val="both"/>
        <w:rPr>
          <w:rFonts w:ascii="Times New Roman" w:hAnsi="Times New Roman" w:cs="Times New Roman"/>
          <w:sz w:val="28"/>
          <w:szCs w:val="28"/>
          <w:lang w:val="uk-UA"/>
        </w:rPr>
      </w:pPr>
      <w:r w:rsidRPr="008524CF">
        <w:rPr>
          <w:rFonts w:ascii="Times New Roman" w:hAnsi="Times New Roman" w:cs="Times New Roman"/>
          <w:sz w:val="28"/>
          <w:szCs w:val="28"/>
          <w:lang w:val="uk-UA"/>
        </w:rPr>
        <w:t>Здатність враховувати всі комбінації перемінних при пошуку рішення проблеми.</w:t>
      </w:r>
    </w:p>
    <w:p w:rsidR="00413982" w:rsidRPr="008524CF" w:rsidRDefault="00413982" w:rsidP="00413982">
      <w:pPr>
        <w:pStyle w:val="a4"/>
        <w:numPr>
          <w:ilvl w:val="0"/>
          <w:numId w:val="12"/>
        </w:numPr>
        <w:spacing w:after="0" w:line="360" w:lineRule="auto"/>
        <w:ind w:left="426"/>
        <w:jc w:val="both"/>
        <w:rPr>
          <w:rFonts w:ascii="Times New Roman" w:hAnsi="Times New Roman" w:cs="Times New Roman"/>
          <w:sz w:val="28"/>
          <w:szCs w:val="28"/>
          <w:lang w:val="uk-UA"/>
        </w:rPr>
      </w:pPr>
      <w:r w:rsidRPr="008524CF">
        <w:rPr>
          <w:rFonts w:ascii="Times New Roman" w:hAnsi="Times New Roman" w:cs="Times New Roman"/>
          <w:sz w:val="28"/>
          <w:szCs w:val="28"/>
          <w:lang w:val="uk-UA"/>
        </w:rPr>
        <w:t>Здатність припускати, який вплив одна перемінна зробить на іншу.</w:t>
      </w:r>
    </w:p>
    <w:p w:rsidR="00413982" w:rsidRPr="008524CF" w:rsidRDefault="00413982" w:rsidP="00413982">
      <w:pPr>
        <w:pStyle w:val="a4"/>
        <w:numPr>
          <w:ilvl w:val="0"/>
          <w:numId w:val="12"/>
        </w:numPr>
        <w:spacing w:after="0" w:line="360" w:lineRule="auto"/>
        <w:ind w:left="426"/>
        <w:jc w:val="both"/>
        <w:rPr>
          <w:rFonts w:ascii="Times New Roman" w:hAnsi="Times New Roman" w:cs="Times New Roman"/>
          <w:sz w:val="28"/>
          <w:szCs w:val="28"/>
          <w:lang w:val="uk-UA"/>
        </w:rPr>
      </w:pPr>
      <w:r w:rsidRPr="008524CF">
        <w:rPr>
          <w:rFonts w:ascii="Times New Roman" w:hAnsi="Times New Roman" w:cs="Times New Roman"/>
          <w:sz w:val="28"/>
          <w:szCs w:val="28"/>
          <w:lang w:val="uk-UA"/>
        </w:rPr>
        <w:t>Здатність поєднувати і розділяти перемінні гіпотетико-дедуктивним способом («Якщо є X, те відбудеться Y»).</w:t>
      </w:r>
    </w:p>
    <w:p w:rsidR="00413982" w:rsidRPr="00A8452F" w:rsidRDefault="00413982" w:rsidP="00413982">
      <w:pPr>
        <w:spacing w:after="0" w:line="360" w:lineRule="auto"/>
        <w:ind w:firstLine="709"/>
        <w:jc w:val="both"/>
        <w:rPr>
          <w:rFonts w:ascii="Times New Roman" w:hAnsi="Times New Roman" w:cs="Times New Roman"/>
          <w:sz w:val="28"/>
          <w:szCs w:val="28"/>
          <w:lang w:val="uk-UA"/>
        </w:rPr>
      </w:pPr>
      <w:r w:rsidRPr="00A8452F">
        <w:rPr>
          <w:rFonts w:ascii="Times New Roman" w:hAnsi="Times New Roman" w:cs="Times New Roman"/>
          <w:sz w:val="28"/>
          <w:szCs w:val="28"/>
          <w:lang w:val="uk-UA"/>
        </w:rPr>
        <w:t>Отже завдання для учнів цієї вікової групи повинн</w:t>
      </w:r>
      <w:r>
        <w:rPr>
          <w:rFonts w:ascii="Times New Roman" w:hAnsi="Times New Roman" w:cs="Times New Roman"/>
          <w:sz w:val="28"/>
          <w:szCs w:val="28"/>
          <w:lang w:val="uk-UA"/>
        </w:rPr>
        <w:t>і бути такими, які б давали змо</w:t>
      </w:r>
      <w:r w:rsidRPr="00A8452F">
        <w:rPr>
          <w:rFonts w:ascii="Times New Roman" w:hAnsi="Times New Roman" w:cs="Times New Roman"/>
          <w:sz w:val="28"/>
          <w:szCs w:val="28"/>
          <w:lang w:val="uk-UA"/>
        </w:rPr>
        <w:t>гу, кожному виділитися і продемонструвати свій інтелект. Повинні застосовуватися активні методи навчання: аналіз конкретної ситуації, дискусія, ділова гра.</w:t>
      </w:r>
    </w:p>
    <w:p w:rsidR="00413982" w:rsidRDefault="00413982" w:rsidP="00413982">
      <w:pPr>
        <w:spacing w:after="0" w:line="360" w:lineRule="auto"/>
        <w:ind w:firstLine="709"/>
        <w:jc w:val="both"/>
        <w:rPr>
          <w:rFonts w:ascii="Times New Roman" w:hAnsi="Times New Roman" w:cs="Times New Roman"/>
          <w:sz w:val="28"/>
          <w:szCs w:val="28"/>
          <w:lang w:val="uk-UA"/>
        </w:rPr>
      </w:pPr>
      <w:r w:rsidRPr="00A8452F">
        <w:rPr>
          <w:rFonts w:ascii="Times New Roman" w:hAnsi="Times New Roman" w:cs="Times New Roman"/>
          <w:sz w:val="28"/>
          <w:szCs w:val="28"/>
          <w:lang w:val="uk-UA"/>
        </w:rPr>
        <w:t xml:space="preserve">Узагальнюючи все сказане можна зробити висновок, що обрана група досить складна для викладання економічних категорій з погляду самого подання матеріалу, з причини неоднозначності сприйняття його учнями. Та потребує </w:t>
      </w:r>
      <w:r w:rsidRPr="00A8452F">
        <w:rPr>
          <w:rFonts w:ascii="Times New Roman" w:hAnsi="Times New Roman" w:cs="Times New Roman"/>
          <w:sz w:val="28"/>
          <w:szCs w:val="28"/>
          <w:lang w:val="uk-UA"/>
        </w:rPr>
        <w:lastRenderedPageBreak/>
        <w:t>підготовки викладачів високої кваліфікації чог</w:t>
      </w:r>
      <w:r>
        <w:rPr>
          <w:rFonts w:ascii="Times New Roman" w:hAnsi="Times New Roman" w:cs="Times New Roman"/>
          <w:sz w:val="28"/>
          <w:szCs w:val="28"/>
          <w:lang w:val="uk-UA"/>
        </w:rPr>
        <w:t xml:space="preserve">о, на жаль, не має в Україні. </w:t>
      </w:r>
      <w:r w:rsidRPr="00A8452F">
        <w:rPr>
          <w:rFonts w:ascii="Times New Roman" w:hAnsi="Times New Roman" w:cs="Times New Roman"/>
          <w:sz w:val="28"/>
          <w:szCs w:val="28"/>
          <w:lang w:val="uk-UA"/>
        </w:rPr>
        <w:t>С</w:t>
      </w:r>
      <w:r>
        <w:rPr>
          <w:rFonts w:ascii="Times New Roman" w:hAnsi="Times New Roman" w:cs="Times New Roman"/>
          <w:sz w:val="28"/>
          <w:szCs w:val="28"/>
          <w:lang w:val="uk-UA"/>
        </w:rPr>
        <w:t>аме в цей момент повинна формува</w:t>
      </w:r>
      <w:r w:rsidRPr="00A8452F">
        <w:rPr>
          <w:rFonts w:ascii="Times New Roman" w:hAnsi="Times New Roman" w:cs="Times New Roman"/>
          <w:sz w:val="28"/>
          <w:szCs w:val="28"/>
          <w:lang w:val="uk-UA"/>
        </w:rPr>
        <w:t>тися основа економічного мислення, яке потрібне кожному члену суспільства в умовах ринкової економіки.</w:t>
      </w:r>
    </w:p>
    <w:p w:rsidR="007A253C" w:rsidRPr="007A253C" w:rsidRDefault="007A253C" w:rsidP="007A253C">
      <w:pPr>
        <w:tabs>
          <w:tab w:val="left" w:pos="3600"/>
        </w:tabs>
        <w:jc w:val="right"/>
        <w:rPr>
          <w:rFonts w:ascii="Times New Roman" w:hAnsi="Times New Roman" w:cs="Times New Roman"/>
          <w:sz w:val="28"/>
          <w:szCs w:val="28"/>
          <w:lang w:val="uk-UA"/>
        </w:rPr>
      </w:pPr>
    </w:p>
    <w:p w:rsidR="00AE0F6C" w:rsidRDefault="00600EEB" w:rsidP="0043192F">
      <w:pPr>
        <w:jc w:val="center"/>
        <w:rPr>
          <w:rFonts w:ascii="Times New Roman" w:hAnsi="Times New Roman" w:cs="Times New Roman"/>
          <w:b/>
          <w:sz w:val="28"/>
          <w:szCs w:val="28"/>
          <w:lang w:val="uk-UA"/>
        </w:rPr>
      </w:pPr>
      <w:r w:rsidRPr="0043192F">
        <w:rPr>
          <w:rFonts w:ascii="Times New Roman" w:hAnsi="Times New Roman" w:cs="Times New Roman"/>
          <w:b/>
          <w:sz w:val="28"/>
          <w:szCs w:val="28"/>
          <w:lang w:val="uk-UA"/>
        </w:rPr>
        <w:t>Методист з навчальних дисциплін                              А.А. Півторак</w:t>
      </w:r>
    </w:p>
    <w:p w:rsidR="007A253C" w:rsidRDefault="007A253C" w:rsidP="0043192F">
      <w:pPr>
        <w:jc w:val="center"/>
        <w:rPr>
          <w:rFonts w:ascii="Times New Roman" w:hAnsi="Times New Roman" w:cs="Times New Roman"/>
          <w:b/>
          <w:sz w:val="28"/>
          <w:szCs w:val="28"/>
          <w:lang w:val="uk-UA"/>
        </w:rPr>
      </w:pPr>
    </w:p>
    <w:p w:rsidR="007A253C" w:rsidRDefault="007A253C" w:rsidP="0043192F">
      <w:pPr>
        <w:jc w:val="center"/>
        <w:rPr>
          <w:rFonts w:ascii="Times New Roman" w:hAnsi="Times New Roman" w:cs="Times New Roman"/>
          <w:b/>
          <w:sz w:val="28"/>
          <w:szCs w:val="28"/>
          <w:lang w:val="uk-UA"/>
        </w:rPr>
      </w:pPr>
    </w:p>
    <w:p w:rsidR="007A253C" w:rsidRDefault="007A253C" w:rsidP="0043192F">
      <w:pPr>
        <w:jc w:val="center"/>
        <w:rPr>
          <w:rFonts w:ascii="Times New Roman" w:hAnsi="Times New Roman" w:cs="Times New Roman"/>
          <w:b/>
          <w:sz w:val="28"/>
          <w:szCs w:val="28"/>
          <w:lang w:val="uk-UA"/>
        </w:rPr>
      </w:pPr>
    </w:p>
    <w:p w:rsidR="007A253C" w:rsidRDefault="007A253C" w:rsidP="0043192F">
      <w:pPr>
        <w:jc w:val="center"/>
        <w:rPr>
          <w:rFonts w:ascii="Times New Roman" w:hAnsi="Times New Roman" w:cs="Times New Roman"/>
          <w:b/>
          <w:sz w:val="28"/>
          <w:szCs w:val="28"/>
          <w:lang w:val="uk-UA"/>
        </w:rPr>
      </w:pPr>
    </w:p>
    <w:p w:rsidR="007A253C" w:rsidRPr="0043192F" w:rsidRDefault="007A253C" w:rsidP="0043192F">
      <w:pPr>
        <w:jc w:val="center"/>
        <w:rPr>
          <w:rFonts w:ascii="Times New Roman" w:hAnsi="Times New Roman" w:cs="Times New Roman"/>
          <w:b/>
          <w:sz w:val="28"/>
          <w:szCs w:val="28"/>
          <w:lang w:val="uk-UA"/>
        </w:rPr>
      </w:pPr>
    </w:p>
    <w:sectPr w:rsidR="007A253C" w:rsidRPr="0043192F" w:rsidSect="0043192F">
      <w:headerReference w:type="default" r:id="rId12"/>
      <w:pgSz w:w="11906" w:h="16838"/>
      <w:pgMar w:top="1134" w:right="850" w:bottom="1134"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C4A" w:rsidRDefault="00796C4A" w:rsidP="0043192F">
      <w:pPr>
        <w:spacing w:after="0" w:line="240" w:lineRule="auto"/>
      </w:pPr>
      <w:r>
        <w:separator/>
      </w:r>
    </w:p>
  </w:endnote>
  <w:endnote w:type="continuationSeparator" w:id="0">
    <w:p w:rsidR="00796C4A" w:rsidRDefault="00796C4A" w:rsidP="00431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2F" w:rsidRPr="0043192F" w:rsidRDefault="0043192F">
    <w:pPr>
      <w:pStyle w:val="a9"/>
      <w:jc w:val="center"/>
      <w:rPr>
        <w:rFonts w:ascii="Times New Roman" w:hAnsi="Times New Roman"/>
      </w:rPr>
    </w:pPr>
  </w:p>
  <w:p w:rsidR="0043192F" w:rsidRDefault="004319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C4A" w:rsidRDefault="00796C4A" w:rsidP="0043192F">
      <w:pPr>
        <w:spacing w:after="0" w:line="240" w:lineRule="auto"/>
      </w:pPr>
      <w:r>
        <w:separator/>
      </w:r>
    </w:p>
  </w:footnote>
  <w:footnote w:type="continuationSeparator" w:id="0">
    <w:p w:rsidR="00796C4A" w:rsidRDefault="00796C4A" w:rsidP="00431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982" w:rsidRDefault="00413982">
    <w:pPr>
      <w:pStyle w:val="ac"/>
      <w:jc w:val="right"/>
    </w:pPr>
  </w:p>
  <w:p w:rsidR="00413982" w:rsidRDefault="0041398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258622"/>
      <w:docPartObj>
        <w:docPartGallery w:val="Page Numbers (Top of Page)"/>
        <w:docPartUnique/>
      </w:docPartObj>
    </w:sdtPr>
    <w:sdtContent>
      <w:p w:rsidR="00413982" w:rsidRDefault="00413982">
        <w:pPr>
          <w:pStyle w:val="ac"/>
          <w:jc w:val="right"/>
        </w:pPr>
        <w:r>
          <w:fldChar w:fldCharType="begin"/>
        </w:r>
        <w:r>
          <w:instrText>PAGE   \* MERGEFORMAT</w:instrText>
        </w:r>
        <w:r>
          <w:fldChar w:fldCharType="separate"/>
        </w:r>
        <w:r w:rsidR="008F0A00">
          <w:rPr>
            <w:noProof/>
          </w:rPr>
          <w:t>18</w:t>
        </w:r>
        <w:r>
          <w:fldChar w:fldCharType="end"/>
        </w:r>
      </w:p>
    </w:sdtContent>
  </w:sdt>
  <w:p w:rsidR="00413982" w:rsidRDefault="0041398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3788"/>
    <w:multiLevelType w:val="hybridMultilevel"/>
    <w:tmpl w:val="31422F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7530C11"/>
    <w:multiLevelType w:val="hybridMultilevel"/>
    <w:tmpl w:val="188AB9A4"/>
    <w:lvl w:ilvl="0" w:tplc="0419000B">
      <w:start w:val="1"/>
      <w:numFmt w:val="bullet"/>
      <w:lvlText w:val=""/>
      <w:lvlJc w:val="left"/>
      <w:pPr>
        <w:ind w:left="784" w:hanging="360"/>
      </w:pPr>
      <w:rPr>
        <w:rFonts w:ascii="Wingdings" w:hAnsi="Wingdings"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
    <w:nsid w:val="1B750B39"/>
    <w:multiLevelType w:val="hybridMultilevel"/>
    <w:tmpl w:val="3092D65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C25C38"/>
    <w:multiLevelType w:val="hybridMultilevel"/>
    <w:tmpl w:val="29028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EA5E60"/>
    <w:multiLevelType w:val="hybridMultilevel"/>
    <w:tmpl w:val="909ADC1E"/>
    <w:lvl w:ilvl="0" w:tplc="E6E20784">
      <w:numFmt w:val="bullet"/>
      <w:lvlText w:val="–"/>
      <w:lvlJc w:val="left"/>
      <w:pPr>
        <w:tabs>
          <w:tab w:val="num" w:pos="1752"/>
        </w:tabs>
        <w:ind w:left="1752" w:hanging="1032"/>
      </w:pPr>
      <w:rPr>
        <w:rFonts w:ascii="Times New Roman" w:eastAsia="Times New Roman" w:hAnsi="Times New Roman" w:cs="Times New Roman" w:hint="default"/>
        <w:w w:val="116"/>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0EE2CCE"/>
    <w:multiLevelType w:val="hybridMultilevel"/>
    <w:tmpl w:val="1480D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B51CF0"/>
    <w:multiLevelType w:val="hybridMultilevel"/>
    <w:tmpl w:val="C88E7F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5C806C52"/>
    <w:multiLevelType w:val="hybridMultilevel"/>
    <w:tmpl w:val="C76E7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2A6ADF"/>
    <w:multiLevelType w:val="hybridMultilevel"/>
    <w:tmpl w:val="56705FE0"/>
    <w:lvl w:ilvl="0" w:tplc="5324F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372F4E"/>
    <w:multiLevelType w:val="hybridMultilevel"/>
    <w:tmpl w:val="1DC439D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729269C"/>
    <w:multiLevelType w:val="hybridMultilevel"/>
    <w:tmpl w:val="BF301CF8"/>
    <w:lvl w:ilvl="0" w:tplc="40C05D96">
      <w:start w:val="7"/>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E1C5B71"/>
    <w:multiLevelType w:val="hybridMultilevel"/>
    <w:tmpl w:val="93803316"/>
    <w:lvl w:ilvl="0" w:tplc="4E3A8A56">
      <w:start w:val="7"/>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F71704F"/>
    <w:multiLevelType w:val="hybridMultilevel"/>
    <w:tmpl w:val="8CF282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5"/>
  </w:num>
  <w:num w:numId="3">
    <w:abstractNumId w:val="3"/>
  </w:num>
  <w:num w:numId="4">
    <w:abstractNumId w:val="8"/>
  </w:num>
  <w:num w:numId="5">
    <w:abstractNumId w:val="4"/>
  </w:num>
  <w:num w:numId="6">
    <w:abstractNumId w:val="11"/>
  </w:num>
  <w:num w:numId="7">
    <w:abstractNumId w:val="10"/>
  </w:num>
  <w:num w:numId="8">
    <w:abstractNumId w:val="2"/>
  </w:num>
  <w:num w:numId="9">
    <w:abstractNumId w:val="7"/>
  </w:num>
  <w:num w:numId="10">
    <w:abstractNumId w:val="9"/>
  </w:num>
  <w:num w:numId="11">
    <w:abstractNumId w:val="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2412"/>
    <w:rsid w:val="000056FD"/>
    <w:rsid w:val="00011C1D"/>
    <w:rsid w:val="00014D2F"/>
    <w:rsid w:val="00022D1E"/>
    <w:rsid w:val="00032B81"/>
    <w:rsid w:val="00040AD6"/>
    <w:rsid w:val="00042C48"/>
    <w:rsid w:val="00043C81"/>
    <w:rsid w:val="000454E2"/>
    <w:rsid w:val="00046CEA"/>
    <w:rsid w:val="00050054"/>
    <w:rsid w:val="0005275A"/>
    <w:rsid w:val="000627F3"/>
    <w:rsid w:val="000679E7"/>
    <w:rsid w:val="00070C5C"/>
    <w:rsid w:val="00076D59"/>
    <w:rsid w:val="000808BB"/>
    <w:rsid w:val="00081BCC"/>
    <w:rsid w:val="00084D57"/>
    <w:rsid w:val="00086BE1"/>
    <w:rsid w:val="00086E05"/>
    <w:rsid w:val="00095B1B"/>
    <w:rsid w:val="00095C30"/>
    <w:rsid w:val="000A59D2"/>
    <w:rsid w:val="000A68D5"/>
    <w:rsid w:val="000A79F7"/>
    <w:rsid w:val="000B3BD3"/>
    <w:rsid w:val="000B6751"/>
    <w:rsid w:val="000B6993"/>
    <w:rsid w:val="000C0CD8"/>
    <w:rsid w:val="000D5C22"/>
    <w:rsid w:val="000E13B2"/>
    <w:rsid w:val="000E333C"/>
    <w:rsid w:val="000F0662"/>
    <w:rsid w:val="000F3BE8"/>
    <w:rsid w:val="000F7CF0"/>
    <w:rsid w:val="00102285"/>
    <w:rsid w:val="00112B64"/>
    <w:rsid w:val="00120226"/>
    <w:rsid w:val="00122995"/>
    <w:rsid w:val="001229C4"/>
    <w:rsid w:val="0013145D"/>
    <w:rsid w:val="00136459"/>
    <w:rsid w:val="00137CD3"/>
    <w:rsid w:val="00140A56"/>
    <w:rsid w:val="00141C90"/>
    <w:rsid w:val="00141FCE"/>
    <w:rsid w:val="00147D9A"/>
    <w:rsid w:val="001545A5"/>
    <w:rsid w:val="001722FE"/>
    <w:rsid w:val="0017722B"/>
    <w:rsid w:val="0018518D"/>
    <w:rsid w:val="001915A3"/>
    <w:rsid w:val="00195CBE"/>
    <w:rsid w:val="001B1334"/>
    <w:rsid w:val="001B3616"/>
    <w:rsid w:val="001B4D68"/>
    <w:rsid w:val="001B7865"/>
    <w:rsid w:val="001C1E02"/>
    <w:rsid w:val="001C29F7"/>
    <w:rsid w:val="001D387D"/>
    <w:rsid w:val="001D3C69"/>
    <w:rsid w:val="001E608B"/>
    <w:rsid w:val="001F0F58"/>
    <w:rsid w:val="00201209"/>
    <w:rsid w:val="00211669"/>
    <w:rsid w:val="00213F80"/>
    <w:rsid w:val="0021543F"/>
    <w:rsid w:val="00222BF1"/>
    <w:rsid w:val="002234BD"/>
    <w:rsid w:val="00223652"/>
    <w:rsid w:val="002278BE"/>
    <w:rsid w:val="00233CDF"/>
    <w:rsid w:val="00236D89"/>
    <w:rsid w:val="002373B0"/>
    <w:rsid w:val="00237DB8"/>
    <w:rsid w:val="002441A6"/>
    <w:rsid w:val="00246589"/>
    <w:rsid w:val="002523A2"/>
    <w:rsid w:val="00261D4E"/>
    <w:rsid w:val="00261E97"/>
    <w:rsid w:val="00265EAD"/>
    <w:rsid w:val="002664FF"/>
    <w:rsid w:val="00270E68"/>
    <w:rsid w:val="00273ACE"/>
    <w:rsid w:val="002750A5"/>
    <w:rsid w:val="002814AD"/>
    <w:rsid w:val="00282339"/>
    <w:rsid w:val="002825F8"/>
    <w:rsid w:val="002848B1"/>
    <w:rsid w:val="0028575B"/>
    <w:rsid w:val="00294AB0"/>
    <w:rsid w:val="002A32EF"/>
    <w:rsid w:val="002A3C0A"/>
    <w:rsid w:val="002A40DA"/>
    <w:rsid w:val="002B01D2"/>
    <w:rsid w:val="002B16CF"/>
    <w:rsid w:val="002B531E"/>
    <w:rsid w:val="002B5754"/>
    <w:rsid w:val="002C3846"/>
    <w:rsid w:val="002E68A2"/>
    <w:rsid w:val="002E7E3D"/>
    <w:rsid w:val="002F1504"/>
    <w:rsid w:val="002F218E"/>
    <w:rsid w:val="002F362F"/>
    <w:rsid w:val="002F42C2"/>
    <w:rsid w:val="002F7DE2"/>
    <w:rsid w:val="00302E74"/>
    <w:rsid w:val="00303F8D"/>
    <w:rsid w:val="00307270"/>
    <w:rsid w:val="00310B6A"/>
    <w:rsid w:val="00311FAE"/>
    <w:rsid w:val="00312703"/>
    <w:rsid w:val="003134D3"/>
    <w:rsid w:val="00313589"/>
    <w:rsid w:val="00314556"/>
    <w:rsid w:val="00322735"/>
    <w:rsid w:val="00326FA1"/>
    <w:rsid w:val="00333D04"/>
    <w:rsid w:val="00341103"/>
    <w:rsid w:val="003413E2"/>
    <w:rsid w:val="00341FCB"/>
    <w:rsid w:val="00345B8B"/>
    <w:rsid w:val="00350D90"/>
    <w:rsid w:val="00354971"/>
    <w:rsid w:val="00363C6E"/>
    <w:rsid w:val="0037159E"/>
    <w:rsid w:val="00377A4F"/>
    <w:rsid w:val="003834A4"/>
    <w:rsid w:val="003859D4"/>
    <w:rsid w:val="00386CFA"/>
    <w:rsid w:val="00386DE9"/>
    <w:rsid w:val="00394381"/>
    <w:rsid w:val="00395A6B"/>
    <w:rsid w:val="00397CA9"/>
    <w:rsid w:val="003A0156"/>
    <w:rsid w:val="003A2D07"/>
    <w:rsid w:val="003A6BB4"/>
    <w:rsid w:val="003A700B"/>
    <w:rsid w:val="003B730A"/>
    <w:rsid w:val="003C08DC"/>
    <w:rsid w:val="003C2E4A"/>
    <w:rsid w:val="003C47C9"/>
    <w:rsid w:val="003D1BE9"/>
    <w:rsid w:val="003D572D"/>
    <w:rsid w:val="004011CC"/>
    <w:rsid w:val="00401951"/>
    <w:rsid w:val="00402575"/>
    <w:rsid w:val="0040272B"/>
    <w:rsid w:val="00403D5E"/>
    <w:rsid w:val="00403ECE"/>
    <w:rsid w:val="00403F56"/>
    <w:rsid w:val="0040586A"/>
    <w:rsid w:val="00406EFB"/>
    <w:rsid w:val="00412295"/>
    <w:rsid w:val="00413982"/>
    <w:rsid w:val="00420C6F"/>
    <w:rsid w:val="00421EF4"/>
    <w:rsid w:val="004240C1"/>
    <w:rsid w:val="00426124"/>
    <w:rsid w:val="00427F32"/>
    <w:rsid w:val="0043091D"/>
    <w:rsid w:val="0043192F"/>
    <w:rsid w:val="00432D36"/>
    <w:rsid w:val="00451B82"/>
    <w:rsid w:val="00452EF6"/>
    <w:rsid w:val="0045495D"/>
    <w:rsid w:val="00460B5C"/>
    <w:rsid w:val="00460EE1"/>
    <w:rsid w:val="00463DF1"/>
    <w:rsid w:val="0046515B"/>
    <w:rsid w:val="0046664E"/>
    <w:rsid w:val="004668B3"/>
    <w:rsid w:val="0049014D"/>
    <w:rsid w:val="00490695"/>
    <w:rsid w:val="00493228"/>
    <w:rsid w:val="004962CD"/>
    <w:rsid w:val="004A4905"/>
    <w:rsid w:val="004A4B0C"/>
    <w:rsid w:val="004A74A8"/>
    <w:rsid w:val="004B47BE"/>
    <w:rsid w:val="004C51DB"/>
    <w:rsid w:val="004C5E62"/>
    <w:rsid w:val="004D0311"/>
    <w:rsid w:val="004D4AF3"/>
    <w:rsid w:val="004E0E83"/>
    <w:rsid w:val="004F0256"/>
    <w:rsid w:val="004F21D2"/>
    <w:rsid w:val="004F37ED"/>
    <w:rsid w:val="004F4040"/>
    <w:rsid w:val="0050109C"/>
    <w:rsid w:val="00502EEE"/>
    <w:rsid w:val="0050400C"/>
    <w:rsid w:val="005122D4"/>
    <w:rsid w:val="00522844"/>
    <w:rsid w:val="00533D89"/>
    <w:rsid w:val="00535390"/>
    <w:rsid w:val="005358AB"/>
    <w:rsid w:val="00535C3B"/>
    <w:rsid w:val="0054719D"/>
    <w:rsid w:val="00550DA8"/>
    <w:rsid w:val="00553888"/>
    <w:rsid w:val="005559C6"/>
    <w:rsid w:val="00556865"/>
    <w:rsid w:val="00556D67"/>
    <w:rsid w:val="00560CE4"/>
    <w:rsid w:val="00562C1C"/>
    <w:rsid w:val="005635BB"/>
    <w:rsid w:val="00572EBB"/>
    <w:rsid w:val="0057337E"/>
    <w:rsid w:val="005737CD"/>
    <w:rsid w:val="00575893"/>
    <w:rsid w:val="005758AA"/>
    <w:rsid w:val="00583BBE"/>
    <w:rsid w:val="00593400"/>
    <w:rsid w:val="005943E9"/>
    <w:rsid w:val="0059588C"/>
    <w:rsid w:val="005960F5"/>
    <w:rsid w:val="005A1034"/>
    <w:rsid w:val="005A317B"/>
    <w:rsid w:val="005A32CC"/>
    <w:rsid w:val="005A41BF"/>
    <w:rsid w:val="005A54AD"/>
    <w:rsid w:val="005A78E6"/>
    <w:rsid w:val="005B0069"/>
    <w:rsid w:val="005B6AA4"/>
    <w:rsid w:val="005D17E3"/>
    <w:rsid w:val="005D2B60"/>
    <w:rsid w:val="005D4199"/>
    <w:rsid w:val="005E4436"/>
    <w:rsid w:val="005F02C3"/>
    <w:rsid w:val="00600A45"/>
    <w:rsid w:val="00600EEB"/>
    <w:rsid w:val="00603BBD"/>
    <w:rsid w:val="006051FE"/>
    <w:rsid w:val="0060563B"/>
    <w:rsid w:val="0060580B"/>
    <w:rsid w:val="00606ADF"/>
    <w:rsid w:val="00614087"/>
    <w:rsid w:val="006169F3"/>
    <w:rsid w:val="00622789"/>
    <w:rsid w:val="006233F1"/>
    <w:rsid w:val="006235AF"/>
    <w:rsid w:val="00623635"/>
    <w:rsid w:val="00631255"/>
    <w:rsid w:val="00631CF0"/>
    <w:rsid w:val="006374A3"/>
    <w:rsid w:val="00645B3A"/>
    <w:rsid w:val="0064602E"/>
    <w:rsid w:val="00653E8E"/>
    <w:rsid w:val="00656CAD"/>
    <w:rsid w:val="006622C5"/>
    <w:rsid w:val="00671723"/>
    <w:rsid w:val="00676730"/>
    <w:rsid w:val="006779F9"/>
    <w:rsid w:val="00685B7D"/>
    <w:rsid w:val="0069044D"/>
    <w:rsid w:val="00694EA7"/>
    <w:rsid w:val="006B03AD"/>
    <w:rsid w:val="006B050C"/>
    <w:rsid w:val="006B1375"/>
    <w:rsid w:val="006B1508"/>
    <w:rsid w:val="006B3C4B"/>
    <w:rsid w:val="006B41B9"/>
    <w:rsid w:val="006C0313"/>
    <w:rsid w:val="006C7AD7"/>
    <w:rsid w:val="006F0FBE"/>
    <w:rsid w:val="006F1D42"/>
    <w:rsid w:val="006F2558"/>
    <w:rsid w:val="0070005D"/>
    <w:rsid w:val="00700B66"/>
    <w:rsid w:val="00704736"/>
    <w:rsid w:val="0070684E"/>
    <w:rsid w:val="00707519"/>
    <w:rsid w:val="00707986"/>
    <w:rsid w:val="00714A03"/>
    <w:rsid w:val="00725E14"/>
    <w:rsid w:val="00733978"/>
    <w:rsid w:val="00734DD1"/>
    <w:rsid w:val="00735121"/>
    <w:rsid w:val="00735673"/>
    <w:rsid w:val="0073648B"/>
    <w:rsid w:val="00743432"/>
    <w:rsid w:val="0074711E"/>
    <w:rsid w:val="0074730C"/>
    <w:rsid w:val="007531C1"/>
    <w:rsid w:val="007538EE"/>
    <w:rsid w:val="007546FB"/>
    <w:rsid w:val="007547E3"/>
    <w:rsid w:val="00756926"/>
    <w:rsid w:val="0075723E"/>
    <w:rsid w:val="007669B4"/>
    <w:rsid w:val="007675A1"/>
    <w:rsid w:val="00771D8A"/>
    <w:rsid w:val="0077534D"/>
    <w:rsid w:val="00781EB5"/>
    <w:rsid w:val="007921CC"/>
    <w:rsid w:val="007925D8"/>
    <w:rsid w:val="00796245"/>
    <w:rsid w:val="00796708"/>
    <w:rsid w:val="00796C4A"/>
    <w:rsid w:val="007A0A7A"/>
    <w:rsid w:val="007A10A7"/>
    <w:rsid w:val="007A253C"/>
    <w:rsid w:val="007A4929"/>
    <w:rsid w:val="007A6C68"/>
    <w:rsid w:val="007A7C70"/>
    <w:rsid w:val="007B0410"/>
    <w:rsid w:val="007B0B02"/>
    <w:rsid w:val="007B1EAB"/>
    <w:rsid w:val="007B23A9"/>
    <w:rsid w:val="007B7686"/>
    <w:rsid w:val="007C1B24"/>
    <w:rsid w:val="007C2708"/>
    <w:rsid w:val="007C6B61"/>
    <w:rsid w:val="007D2B29"/>
    <w:rsid w:val="007E42E2"/>
    <w:rsid w:val="007E46DF"/>
    <w:rsid w:val="007F3EE1"/>
    <w:rsid w:val="008015DC"/>
    <w:rsid w:val="00805B5A"/>
    <w:rsid w:val="00806F1D"/>
    <w:rsid w:val="00813BA3"/>
    <w:rsid w:val="00814427"/>
    <w:rsid w:val="00820466"/>
    <w:rsid w:val="008218C3"/>
    <w:rsid w:val="00822759"/>
    <w:rsid w:val="0083311B"/>
    <w:rsid w:val="00833491"/>
    <w:rsid w:val="00840C47"/>
    <w:rsid w:val="008520B7"/>
    <w:rsid w:val="00854C57"/>
    <w:rsid w:val="00860AC1"/>
    <w:rsid w:val="0086203B"/>
    <w:rsid w:val="008620E6"/>
    <w:rsid w:val="008643B1"/>
    <w:rsid w:val="00864A6A"/>
    <w:rsid w:val="0087427D"/>
    <w:rsid w:val="008745F1"/>
    <w:rsid w:val="0087605D"/>
    <w:rsid w:val="00876FA6"/>
    <w:rsid w:val="00885B33"/>
    <w:rsid w:val="008903FD"/>
    <w:rsid w:val="00897322"/>
    <w:rsid w:val="00897863"/>
    <w:rsid w:val="008A1568"/>
    <w:rsid w:val="008B05F7"/>
    <w:rsid w:val="008C17B2"/>
    <w:rsid w:val="008C44D4"/>
    <w:rsid w:val="008D0399"/>
    <w:rsid w:val="008D04FA"/>
    <w:rsid w:val="008D0F5C"/>
    <w:rsid w:val="008D458D"/>
    <w:rsid w:val="008D514E"/>
    <w:rsid w:val="008D7E32"/>
    <w:rsid w:val="008E0783"/>
    <w:rsid w:val="008E357C"/>
    <w:rsid w:val="008F0A00"/>
    <w:rsid w:val="008F1D5F"/>
    <w:rsid w:val="008F39B7"/>
    <w:rsid w:val="008F60A9"/>
    <w:rsid w:val="009005BA"/>
    <w:rsid w:val="00901496"/>
    <w:rsid w:val="009051B2"/>
    <w:rsid w:val="009054A2"/>
    <w:rsid w:val="009132E1"/>
    <w:rsid w:val="009148E3"/>
    <w:rsid w:val="00915CE7"/>
    <w:rsid w:val="00915D66"/>
    <w:rsid w:val="009212DE"/>
    <w:rsid w:val="00921CE5"/>
    <w:rsid w:val="00923ED6"/>
    <w:rsid w:val="00930E6A"/>
    <w:rsid w:val="00932A80"/>
    <w:rsid w:val="0093511E"/>
    <w:rsid w:val="0093579E"/>
    <w:rsid w:val="0094206D"/>
    <w:rsid w:val="00943E85"/>
    <w:rsid w:val="009478FF"/>
    <w:rsid w:val="00951E7D"/>
    <w:rsid w:val="00962801"/>
    <w:rsid w:val="00962CEC"/>
    <w:rsid w:val="00963A4D"/>
    <w:rsid w:val="00963B2A"/>
    <w:rsid w:val="00967E9C"/>
    <w:rsid w:val="00976219"/>
    <w:rsid w:val="00976E5C"/>
    <w:rsid w:val="009802E4"/>
    <w:rsid w:val="009822BE"/>
    <w:rsid w:val="00990D95"/>
    <w:rsid w:val="0099448A"/>
    <w:rsid w:val="009A255D"/>
    <w:rsid w:val="009A5C76"/>
    <w:rsid w:val="009A7F92"/>
    <w:rsid w:val="009B0D51"/>
    <w:rsid w:val="009B24FE"/>
    <w:rsid w:val="009B7CFE"/>
    <w:rsid w:val="009C1E9A"/>
    <w:rsid w:val="009C6973"/>
    <w:rsid w:val="009D1F72"/>
    <w:rsid w:val="009E372C"/>
    <w:rsid w:val="009E6A62"/>
    <w:rsid w:val="009E6F16"/>
    <w:rsid w:val="009F3CB2"/>
    <w:rsid w:val="00A034A3"/>
    <w:rsid w:val="00A06F95"/>
    <w:rsid w:val="00A07864"/>
    <w:rsid w:val="00A143F6"/>
    <w:rsid w:val="00A20708"/>
    <w:rsid w:val="00A22EC5"/>
    <w:rsid w:val="00A31BA1"/>
    <w:rsid w:val="00A326E4"/>
    <w:rsid w:val="00A3404F"/>
    <w:rsid w:val="00A34B8A"/>
    <w:rsid w:val="00A34C41"/>
    <w:rsid w:val="00A36025"/>
    <w:rsid w:val="00A3775A"/>
    <w:rsid w:val="00A427E9"/>
    <w:rsid w:val="00A453D4"/>
    <w:rsid w:val="00A4569B"/>
    <w:rsid w:val="00A46399"/>
    <w:rsid w:val="00A75231"/>
    <w:rsid w:val="00A76C3F"/>
    <w:rsid w:val="00A77479"/>
    <w:rsid w:val="00A81898"/>
    <w:rsid w:val="00A81DBC"/>
    <w:rsid w:val="00A91805"/>
    <w:rsid w:val="00A92B7F"/>
    <w:rsid w:val="00A9782A"/>
    <w:rsid w:val="00AA40C7"/>
    <w:rsid w:val="00AB1296"/>
    <w:rsid w:val="00AB4C5B"/>
    <w:rsid w:val="00AC0AB4"/>
    <w:rsid w:val="00AD1EFB"/>
    <w:rsid w:val="00AD21C2"/>
    <w:rsid w:val="00AD2E2F"/>
    <w:rsid w:val="00AD687E"/>
    <w:rsid w:val="00AD6A7E"/>
    <w:rsid w:val="00AE0F6C"/>
    <w:rsid w:val="00AE285B"/>
    <w:rsid w:val="00AF3452"/>
    <w:rsid w:val="00B04273"/>
    <w:rsid w:val="00B04B67"/>
    <w:rsid w:val="00B12CB3"/>
    <w:rsid w:val="00B15EB9"/>
    <w:rsid w:val="00B21EEE"/>
    <w:rsid w:val="00B223BD"/>
    <w:rsid w:val="00B23CEF"/>
    <w:rsid w:val="00B242D6"/>
    <w:rsid w:val="00B41D52"/>
    <w:rsid w:val="00B4247E"/>
    <w:rsid w:val="00B42B7E"/>
    <w:rsid w:val="00B43470"/>
    <w:rsid w:val="00B479FE"/>
    <w:rsid w:val="00B47DD3"/>
    <w:rsid w:val="00B602FF"/>
    <w:rsid w:val="00B73162"/>
    <w:rsid w:val="00B731F8"/>
    <w:rsid w:val="00B75564"/>
    <w:rsid w:val="00B76CD6"/>
    <w:rsid w:val="00B80336"/>
    <w:rsid w:val="00B83381"/>
    <w:rsid w:val="00B9025A"/>
    <w:rsid w:val="00BA4AF1"/>
    <w:rsid w:val="00BB2339"/>
    <w:rsid w:val="00BB24CA"/>
    <w:rsid w:val="00BB278E"/>
    <w:rsid w:val="00BB2C89"/>
    <w:rsid w:val="00BC23F1"/>
    <w:rsid w:val="00BC2C24"/>
    <w:rsid w:val="00BC2F64"/>
    <w:rsid w:val="00BC4C67"/>
    <w:rsid w:val="00BE358B"/>
    <w:rsid w:val="00BF6133"/>
    <w:rsid w:val="00C00F95"/>
    <w:rsid w:val="00C025C0"/>
    <w:rsid w:val="00C06BAE"/>
    <w:rsid w:val="00C136F4"/>
    <w:rsid w:val="00C17FF4"/>
    <w:rsid w:val="00C20475"/>
    <w:rsid w:val="00C21B15"/>
    <w:rsid w:val="00C24267"/>
    <w:rsid w:val="00C25005"/>
    <w:rsid w:val="00C30848"/>
    <w:rsid w:val="00C320AD"/>
    <w:rsid w:val="00C3454A"/>
    <w:rsid w:val="00C349D0"/>
    <w:rsid w:val="00C37246"/>
    <w:rsid w:val="00C4211A"/>
    <w:rsid w:val="00C43BD8"/>
    <w:rsid w:val="00C44180"/>
    <w:rsid w:val="00C44322"/>
    <w:rsid w:val="00C45A98"/>
    <w:rsid w:val="00C50224"/>
    <w:rsid w:val="00C54E59"/>
    <w:rsid w:val="00C57C27"/>
    <w:rsid w:val="00C627BD"/>
    <w:rsid w:val="00C716B4"/>
    <w:rsid w:val="00C72513"/>
    <w:rsid w:val="00C803B2"/>
    <w:rsid w:val="00C82322"/>
    <w:rsid w:val="00C844B8"/>
    <w:rsid w:val="00CA0CC2"/>
    <w:rsid w:val="00CA131F"/>
    <w:rsid w:val="00CA14DF"/>
    <w:rsid w:val="00CA1B4A"/>
    <w:rsid w:val="00CA1FD7"/>
    <w:rsid w:val="00CB0702"/>
    <w:rsid w:val="00CC05D3"/>
    <w:rsid w:val="00CC0D22"/>
    <w:rsid w:val="00CC35B7"/>
    <w:rsid w:val="00CD1AD6"/>
    <w:rsid w:val="00CD2A7B"/>
    <w:rsid w:val="00CD36E5"/>
    <w:rsid w:val="00CD4FAE"/>
    <w:rsid w:val="00CE0F5A"/>
    <w:rsid w:val="00CF6648"/>
    <w:rsid w:val="00D020E7"/>
    <w:rsid w:val="00D023E1"/>
    <w:rsid w:val="00D069C4"/>
    <w:rsid w:val="00D1509A"/>
    <w:rsid w:val="00D15188"/>
    <w:rsid w:val="00D2145F"/>
    <w:rsid w:val="00D2500B"/>
    <w:rsid w:val="00D3429B"/>
    <w:rsid w:val="00D348BD"/>
    <w:rsid w:val="00D3619C"/>
    <w:rsid w:val="00D401E4"/>
    <w:rsid w:val="00D42063"/>
    <w:rsid w:val="00D44218"/>
    <w:rsid w:val="00D51883"/>
    <w:rsid w:val="00D51DCE"/>
    <w:rsid w:val="00D60040"/>
    <w:rsid w:val="00D6327A"/>
    <w:rsid w:val="00D66239"/>
    <w:rsid w:val="00D671B3"/>
    <w:rsid w:val="00D67277"/>
    <w:rsid w:val="00D70E62"/>
    <w:rsid w:val="00D70F0A"/>
    <w:rsid w:val="00D7470E"/>
    <w:rsid w:val="00D82DA8"/>
    <w:rsid w:val="00D85CE0"/>
    <w:rsid w:val="00D92EB8"/>
    <w:rsid w:val="00DB2515"/>
    <w:rsid w:val="00DB35A9"/>
    <w:rsid w:val="00DB4506"/>
    <w:rsid w:val="00DB6296"/>
    <w:rsid w:val="00DC1AF4"/>
    <w:rsid w:val="00DC3284"/>
    <w:rsid w:val="00DC6490"/>
    <w:rsid w:val="00DC6FC1"/>
    <w:rsid w:val="00DD206A"/>
    <w:rsid w:val="00DE075D"/>
    <w:rsid w:val="00DE08BE"/>
    <w:rsid w:val="00DE2868"/>
    <w:rsid w:val="00DF16B6"/>
    <w:rsid w:val="00DF78C2"/>
    <w:rsid w:val="00E208FF"/>
    <w:rsid w:val="00E2286F"/>
    <w:rsid w:val="00E2519D"/>
    <w:rsid w:val="00E31510"/>
    <w:rsid w:val="00E342E3"/>
    <w:rsid w:val="00E36305"/>
    <w:rsid w:val="00E364E6"/>
    <w:rsid w:val="00E402FE"/>
    <w:rsid w:val="00E4460D"/>
    <w:rsid w:val="00E54EB7"/>
    <w:rsid w:val="00E60684"/>
    <w:rsid w:val="00E61983"/>
    <w:rsid w:val="00E716E9"/>
    <w:rsid w:val="00E72098"/>
    <w:rsid w:val="00E72EFC"/>
    <w:rsid w:val="00E75450"/>
    <w:rsid w:val="00E76A5C"/>
    <w:rsid w:val="00E76DF4"/>
    <w:rsid w:val="00E8439B"/>
    <w:rsid w:val="00E873EC"/>
    <w:rsid w:val="00E900B7"/>
    <w:rsid w:val="00E90509"/>
    <w:rsid w:val="00E9125E"/>
    <w:rsid w:val="00E915F0"/>
    <w:rsid w:val="00E9505E"/>
    <w:rsid w:val="00E974E4"/>
    <w:rsid w:val="00EA3605"/>
    <w:rsid w:val="00EA4891"/>
    <w:rsid w:val="00EA5801"/>
    <w:rsid w:val="00EA7790"/>
    <w:rsid w:val="00EB3B55"/>
    <w:rsid w:val="00EB4571"/>
    <w:rsid w:val="00EC2669"/>
    <w:rsid w:val="00EC333C"/>
    <w:rsid w:val="00EC3FDD"/>
    <w:rsid w:val="00EC6157"/>
    <w:rsid w:val="00ED0059"/>
    <w:rsid w:val="00ED4CD3"/>
    <w:rsid w:val="00EF350D"/>
    <w:rsid w:val="00EF560A"/>
    <w:rsid w:val="00EF5E8F"/>
    <w:rsid w:val="00F00A6C"/>
    <w:rsid w:val="00F00D56"/>
    <w:rsid w:val="00F02412"/>
    <w:rsid w:val="00F0408D"/>
    <w:rsid w:val="00F0496A"/>
    <w:rsid w:val="00F10824"/>
    <w:rsid w:val="00F16F13"/>
    <w:rsid w:val="00F213B4"/>
    <w:rsid w:val="00F32871"/>
    <w:rsid w:val="00F35D30"/>
    <w:rsid w:val="00F40A54"/>
    <w:rsid w:val="00F43E53"/>
    <w:rsid w:val="00F51A37"/>
    <w:rsid w:val="00F557D9"/>
    <w:rsid w:val="00F6451A"/>
    <w:rsid w:val="00F65698"/>
    <w:rsid w:val="00F66A20"/>
    <w:rsid w:val="00F67ECF"/>
    <w:rsid w:val="00F706C7"/>
    <w:rsid w:val="00F722D5"/>
    <w:rsid w:val="00F72A58"/>
    <w:rsid w:val="00F72E3D"/>
    <w:rsid w:val="00F73EF9"/>
    <w:rsid w:val="00F7430D"/>
    <w:rsid w:val="00F7446E"/>
    <w:rsid w:val="00F773BA"/>
    <w:rsid w:val="00F82357"/>
    <w:rsid w:val="00F835E7"/>
    <w:rsid w:val="00F83643"/>
    <w:rsid w:val="00F87545"/>
    <w:rsid w:val="00F8761E"/>
    <w:rsid w:val="00F925E9"/>
    <w:rsid w:val="00F93EF2"/>
    <w:rsid w:val="00F94237"/>
    <w:rsid w:val="00FA18F6"/>
    <w:rsid w:val="00FA4402"/>
    <w:rsid w:val="00FA47DC"/>
    <w:rsid w:val="00FA5954"/>
    <w:rsid w:val="00FB0175"/>
    <w:rsid w:val="00FB3AD7"/>
    <w:rsid w:val="00FC38BD"/>
    <w:rsid w:val="00FD02A0"/>
    <w:rsid w:val="00FD191D"/>
    <w:rsid w:val="00FD34A4"/>
    <w:rsid w:val="00FD74DC"/>
    <w:rsid w:val="00FE6167"/>
    <w:rsid w:val="00FE6C30"/>
    <w:rsid w:val="00FE75C0"/>
    <w:rsid w:val="00FF346A"/>
    <w:rsid w:val="00FF5D7F"/>
    <w:rsid w:val="00FF74FF"/>
    <w:rsid w:val="00FF7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F6C"/>
  </w:style>
  <w:style w:type="paragraph" w:styleId="1">
    <w:name w:val="heading 1"/>
    <w:basedOn w:val="a"/>
    <w:next w:val="a"/>
    <w:link w:val="10"/>
    <w:uiPriority w:val="9"/>
    <w:qFormat/>
    <w:rsid w:val="00413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C0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C0CD8"/>
    <w:pPr>
      <w:ind w:left="720"/>
      <w:contextualSpacing/>
    </w:pPr>
  </w:style>
  <w:style w:type="paragraph" w:styleId="a5">
    <w:name w:val="Balloon Text"/>
    <w:basedOn w:val="a"/>
    <w:link w:val="a6"/>
    <w:uiPriority w:val="99"/>
    <w:semiHidden/>
    <w:unhideWhenUsed/>
    <w:rsid w:val="000C0C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0CD8"/>
    <w:rPr>
      <w:rFonts w:ascii="Tahoma" w:hAnsi="Tahoma" w:cs="Tahoma"/>
      <w:sz w:val="16"/>
      <w:szCs w:val="16"/>
    </w:rPr>
  </w:style>
  <w:style w:type="paragraph" w:customStyle="1" w:styleId="11">
    <w:name w:val="Без интервала1"/>
    <w:uiPriority w:val="1"/>
    <w:qFormat/>
    <w:rsid w:val="00F00A6C"/>
    <w:pPr>
      <w:spacing w:after="0" w:line="240" w:lineRule="auto"/>
      <w:ind w:firstLine="709"/>
      <w:jc w:val="both"/>
    </w:pPr>
    <w:rPr>
      <w:rFonts w:ascii="Calibri" w:eastAsia="Times New Roman" w:hAnsi="Calibri" w:cs="Times New Roman"/>
      <w:lang w:val="uk-UA"/>
    </w:rPr>
  </w:style>
  <w:style w:type="character" w:styleId="a7">
    <w:name w:val="Hyperlink"/>
    <w:uiPriority w:val="99"/>
    <w:rsid w:val="00F00A6C"/>
    <w:rPr>
      <w:color w:val="0000FF"/>
      <w:u w:val="single"/>
    </w:rPr>
  </w:style>
  <w:style w:type="character" w:customStyle="1" w:styleId="apple-converted-space">
    <w:name w:val="apple-converted-space"/>
    <w:basedOn w:val="a0"/>
    <w:rsid w:val="00F00A6C"/>
  </w:style>
  <w:style w:type="paragraph" w:styleId="a8">
    <w:name w:val="No Spacing"/>
    <w:uiPriority w:val="1"/>
    <w:qFormat/>
    <w:rsid w:val="00F00A6C"/>
    <w:pPr>
      <w:spacing w:after="0"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3413E2"/>
    <w:pPr>
      <w:tabs>
        <w:tab w:val="center" w:pos="4677"/>
        <w:tab w:val="right" w:pos="9355"/>
      </w:tabs>
    </w:pPr>
    <w:rPr>
      <w:rFonts w:ascii="Calibri" w:eastAsia="Times New Roman" w:hAnsi="Calibri" w:cs="Times New Roman"/>
      <w:lang w:val="uk-UA" w:eastAsia="uk-UA"/>
    </w:rPr>
  </w:style>
  <w:style w:type="character" w:customStyle="1" w:styleId="aa">
    <w:name w:val="Нижний колонтитул Знак"/>
    <w:basedOn w:val="a0"/>
    <w:link w:val="a9"/>
    <w:uiPriority w:val="99"/>
    <w:rsid w:val="003413E2"/>
    <w:rPr>
      <w:rFonts w:ascii="Calibri" w:eastAsia="Times New Roman" w:hAnsi="Calibri" w:cs="Times New Roman"/>
      <w:lang w:val="uk-UA" w:eastAsia="uk-UA"/>
    </w:rPr>
  </w:style>
  <w:style w:type="character" w:styleId="ab">
    <w:name w:val="page number"/>
    <w:basedOn w:val="a0"/>
    <w:rsid w:val="003413E2"/>
  </w:style>
  <w:style w:type="paragraph" w:styleId="ac">
    <w:name w:val="header"/>
    <w:basedOn w:val="a"/>
    <w:link w:val="ad"/>
    <w:uiPriority w:val="99"/>
    <w:unhideWhenUsed/>
    <w:rsid w:val="0043192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3192F"/>
  </w:style>
  <w:style w:type="table" w:styleId="ae">
    <w:name w:val="Table Grid"/>
    <w:basedOn w:val="a1"/>
    <w:uiPriority w:val="59"/>
    <w:rsid w:val="00413982"/>
    <w:pPr>
      <w:spacing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1398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18</Pages>
  <Words>4377</Words>
  <Characters>24951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Пiвторак</cp:lastModifiedBy>
  <cp:revision>9</cp:revision>
  <dcterms:created xsi:type="dcterms:W3CDTF">2015-08-24T12:13:00Z</dcterms:created>
  <dcterms:modified xsi:type="dcterms:W3CDTF">2017-01-05T14:26:00Z</dcterms:modified>
</cp:coreProperties>
</file>